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CC4" w:rsidRPr="00BA4F65" w:rsidRDefault="00902CC4">
      <w:pPr>
        <w:pStyle w:val="BodyText"/>
        <w:rPr>
          <w:rFonts w:ascii="Book Antiqua" w:hAnsi="Book Antiqua"/>
          <w:b/>
          <w:bCs/>
        </w:rPr>
      </w:pPr>
      <w:bookmarkStart w:id="0" w:name="_GoBack"/>
      <w:bookmarkEnd w:id="0"/>
      <w:r w:rsidRPr="00BA4F65">
        <w:rPr>
          <w:rFonts w:ascii="Book Antiqua" w:hAnsi="Book Antiqua"/>
          <w:b/>
          <w:bCs/>
        </w:rPr>
        <w:t xml:space="preserve">Calculating Disadvantaged Business </w:t>
      </w:r>
      <w:smartTag w:uri="urn:schemas-microsoft-com:office:smarttags" w:element="City">
        <w:smartTag w:uri="urn:schemas-microsoft-com:office:smarttags" w:element="place">
          <w:r w:rsidRPr="00BA4F65">
            <w:rPr>
              <w:rFonts w:ascii="Book Antiqua" w:hAnsi="Book Antiqua"/>
              <w:b/>
              <w:bCs/>
            </w:rPr>
            <w:t>Enterprise</w:t>
          </w:r>
        </w:smartTag>
      </w:smartTag>
      <w:r w:rsidRPr="00BA4F65">
        <w:rPr>
          <w:rFonts w:ascii="Book Antiqua" w:hAnsi="Book Antiqua"/>
          <w:b/>
          <w:bCs/>
        </w:rPr>
        <w:t xml:space="preserve"> Goal for</w:t>
      </w:r>
    </w:p>
    <w:p w:rsidR="00902CC4" w:rsidRPr="00BA4F65" w:rsidRDefault="00902CC4">
      <w:pPr>
        <w:pStyle w:val="BodyText"/>
        <w:rPr>
          <w:rFonts w:ascii="Book Antiqua" w:hAnsi="Book Antiqua"/>
          <w:b/>
          <w:bCs/>
        </w:rPr>
      </w:pPr>
    </w:p>
    <w:p w:rsidR="00902CC4" w:rsidRPr="00BA4F65" w:rsidRDefault="00902CC4">
      <w:pPr>
        <w:pStyle w:val="BodyText"/>
        <w:rPr>
          <w:rFonts w:ascii="Book Antiqua" w:hAnsi="Book Antiqua"/>
          <w:b/>
          <w:bCs/>
        </w:rPr>
      </w:pPr>
      <w:r w:rsidRPr="00BA4F65">
        <w:rPr>
          <w:rFonts w:ascii="Book Antiqua" w:hAnsi="Book Antiqua"/>
          <w:b/>
          <w:bCs/>
        </w:rPr>
        <w:t>ITH-ACA PROJECT</w:t>
      </w:r>
    </w:p>
    <w:p w:rsidR="00902CC4" w:rsidRPr="00BA4F65" w:rsidRDefault="00902CC4">
      <w:pPr>
        <w:pStyle w:val="BodyText"/>
        <w:rPr>
          <w:rFonts w:ascii="Book Antiqua" w:hAnsi="Book Antiqua"/>
          <w:b/>
          <w:bCs/>
        </w:rPr>
      </w:pPr>
    </w:p>
    <w:p w:rsidR="00902CC4" w:rsidRPr="00BA4F65" w:rsidRDefault="00902CC4">
      <w:pPr>
        <w:pStyle w:val="BodyText"/>
        <w:rPr>
          <w:rFonts w:ascii="Book Antiqua" w:hAnsi="Book Antiqua"/>
          <w:b/>
          <w:bCs/>
        </w:rPr>
      </w:pPr>
      <w:r w:rsidRPr="00BA4F65">
        <w:rPr>
          <w:rFonts w:ascii="Book Antiqua" w:hAnsi="Book Antiqua"/>
          <w:b/>
          <w:bCs/>
        </w:rPr>
        <w:t>Project ID# D2012-BUSP-155</w:t>
      </w:r>
    </w:p>
    <w:p w:rsidR="00902CC4" w:rsidRPr="00BA4F65" w:rsidRDefault="00902CC4">
      <w:pPr>
        <w:pStyle w:val="BodyText"/>
        <w:rPr>
          <w:rFonts w:ascii="Book Antiqua" w:hAnsi="Book Antiqua"/>
          <w:b/>
          <w:bCs/>
        </w:rPr>
      </w:pPr>
      <w:r w:rsidRPr="00BA4F65">
        <w:rPr>
          <w:rFonts w:ascii="Book Antiqua" w:hAnsi="Book Antiqua"/>
          <w:b/>
          <w:bCs/>
        </w:rPr>
        <w:t>PIN: 382409</w:t>
      </w:r>
    </w:p>
    <w:p w:rsidR="00902CC4" w:rsidRPr="00BA4F65" w:rsidRDefault="00902CC4">
      <w:pPr>
        <w:rPr>
          <w:rFonts w:ascii="Book Antiqua" w:hAnsi="Book Antiqua"/>
        </w:rPr>
      </w:pPr>
    </w:p>
    <w:p w:rsidR="00902CC4" w:rsidRPr="00BA4F65" w:rsidRDefault="00902CC4">
      <w:pPr>
        <w:rPr>
          <w:rFonts w:ascii="Book Antiqua" w:hAnsi="Book Antiqua"/>
        </w:rPr>
      </w:pPr>
    </w:p>
    <w:p w:rsidR="00902CC4" w:rsidRPr="00BA4F65" w:rsidRDefault="00902CC4">
      <w:pPr>
        <w:rPr>
          <w:rFonts w:ascii="Book Antiqua" w:hAnsi="Book Antiqua"/>
        </w:rPr>
      </w:pPr>
    </w:p>
    <w:p w:rsidR="00902CC4" w:rsidRPr="00BA4F65" w:rsidRDefault="00902CC4">
      <w:pPr>
        <w:rPr>
          <w:rFonts w:ascii="Book Antiqua" w:hAnsi="Book Antiqua"/>
        </w:rPr>
      </w:pPr>
    </w:p>
    <w:p w:rsidR="00902CC4" w:rsidRPr="00BA4F65" w:rsidRDefault="00902CC4">
      <w:pPr>
        <w:rPr>
          <w:rFonts w:ascii="Book Antiqua" w:hAnsi="Book Antiqua"/>
        </w:rPr>
      </w:pPr>
    </w:p>
    <w:p w:rsidR="00902CC4" w:rsidRPr="00BA4F65" w:rsidRDefault="00902CC4">
      <w:pPr>
        <w:rPr>
          <w:rFonts w:ascii="Book Antiqua" w:hAnsi="Book Antiqua"/>
          <w:b/>
        </w:rPr>
      </w:pPr>
      <w:r w:rsidRPr="00BA4F65">
        <w:rPr>
          <w:rFonts w:ascii="Book Antiqua" w:hAnsi="Book Antiqua"/>
          <w:b/>
        </w:rPr>
        <w:t xml:space="preserve">Summary </w:t>
      </w:r>
    </w:p>
    <w:p w:rsidR="00902CC4" w:rsidRPr="00BA4F65" w:rsidRDefault="00902CC4">
      <w:pPr>
        <w:rPr>
          <w:rFonts w:ascii="Book Antiqua" w:hAnsi="Book Antiqua"/>
        </w:rPr>
      </w:pPr>
    </w:p>
    <w:p w:rsidR="00902CC4" w:rsidRPr="00BA4F65" w:rsidRDefault="00902CC4">
      <w:pPr>
        <w:rPr>
          <w:rFonts w:ascii="Book Antiqua" w:hAnsi="Book Antiqua"/>
        </w:rPr>
      </w:pPr>
      <w:r w:rsidRPr="00BA4F65">
        <w:rPr>
          <w:rFonts w:ascii="Book Antiqua" w:hAnsi="Book Antiqua"/>
        </w:rPr>
        <w:t>The goal for Disadvantaged Business Enterprise (DBE) utilization o</w:t>
      </w:r>
      <w:r>
        <w:rPr>
          <w:rFonts w:ascii="Book Antiqua" w:hAnsi="Book Antiqua"/>
        </w:rPr>
        <w:t>n the ITH-ACA project shall be 4.8</w:t>
      </w:r>
      <w:r w:rsidRPr="00BA4F65">
        <w:rPr>
          <w:rFonts w:ascii="Book Antiqua" w:hAnsi="Book Antiqua"/>
        </w:rPr>
        <w:t>%.</w:t>
      </w:r>
    </w:p>
    <w:p w:rsidR="00902CC4" w:rsidRPr="00BA4F65" w:rsidRDefault="00902CC4" w:rsidP="004D6D04">
      <w:pPr>
        <w:rPr>
          <w:rFonts w:ascii="Book Antiqua" w:hAnsi="Book Antiqua"/>
        </w:rPr>
      </w:pPr>
    </w:p>
    <w:p w:rsidR="00902CC4" w:rsidRPr="00BA4F65" w:rsidRDefault="00902CC4" w:rsidP="004D6D04">
      <w:pPr>
        <w:rPr>
          <w:rFonts w:ascii="Book Antiqua" w:hAnsi="Book Antiqua"/>
          <w:b/>
        </w:rPr>
      </w:pPr>
      <w:r w:rsidRPr="00BA4F65">
        <w:rPr>
          <w:rFonts w:ascii="Book Antiqua" w:hAnsi="Book Antiqua"/>
          <w:b/>
        </w:rPr>
        <w:t>Local Market Area</w:t>
      </w:r>
    </w:p>
    <w:p w:rsidR="00902CC4" w:rsidRPr="00BA4F65" w:rsidRDefault="00902CC4" w:rsidP="004D6D04">
      <w:pPr>
        <w:rPr>
          <w:rFonts w:ascii="Book Antiqua" w:hAnsi="Book Antiqua"/>
        </w:rPr>
      </w:pPr>
    </w:p>
    <w:p w:rsidR="00902CC4" w:rsidRPr="00BA4F65" w:rsidRDefault="00902CC4" w:rsidP="004D6D04">
      <w:pPr>
        <w:rPr>
          <w:rFonts w:ascii="Book Antiqua" w:hAnsi="Book Antiqua"/>
        </w:rPr>
      </w:pPr>
      <w:r w:rsidRPr="00BA4F65">
        <w:rPr>
          <w:rFonts w:ascii="Book Antiqua" w:hAnsi="Book Antiqua"/>
        </w:rPr>
        <w:t xml:space="preserve">In determining the Local Market Area, consideration was given to the types of trades required for construction and past City of </w:t>
      </w:r>
      <w:smartTag w:uri="urn:schemas-microsoft-com:office:smarttags" w:element="place">
        <w:r w:rsidRPr="00BA4F65">
          <w:rPr>
            <w:rFonts w:ascii="Book Antiqua" w:hAnsi="Book Antiqua"/>
          </w:rPr>
          <w:t>Ithaca</w:t>
        </w:r>
      </w:smartTag>
      <w:r w:rsidRPr="00BA4F65">
        <w:rPr>
          <w:rFonts w:ascii="Book Antiqua" w:hAnsi="Book Antiqua"/>
        </w:rPr>
        <w:t xml:space="preserve"> experience on construction projects of this type and scale. After consideration, it was decided that the Local Market Area would include the following counties:  Tompkins, </w:t>
      </w:r>
      <w:smartTag w:uri="urn:schemas-microsoft-com:office:smarttags" w:element="place">
        <w:r w:rsidRPr="00BA4F65">
          <w:rPr>
            <w:rFonts w:ascii="Book Antiqua" w:hAnsi="Book Antiqua"/>
          </w:rPr>
          <w:t>Cortland</w:t>
        </w:r>
      </w:smartTag>
      <w:r w:rsidRPr="00BA4F65">
        <w:rPr>
          <w:rFonts w:ascii="Book Antiqua" w:hAnsi="Book Antiqua"/>
        </w:rPr>
        <w:t xml:space="preserve">, Broome, Chemung, Onondaga, and </w:t>
      </w:r>
      <w:smartTag w:uri="urn:schemas-microsoft-com:office:smarttags" w:element="place">
        <w:r w:rsidRPr="00BA4F65">
          <w:rPr>
            <w:rFonts w:ascii="Book Antiqua" w:hAnsi="Book Antiqua"/>
          </w:rPr>
          <w:t>Monroe</w:t>
        </w:r>
      </w:smartTag>
      <w:r w:rsidRPr="00BA4F65">
        <w:rPr>
          <w:rFonts w:ascii="Book Antiqua" w:hAnsi="Book Antiqua"/>
        </w:rPr>
        <w:t xml:space="preserve">. </w:t>
      </w:r>
      <w:r>
        <w:rPr>
          <w:rFonts w:ascii="Book Antiqua" w:hAnsi="Book Antiqua"/>
        </w:rPr>
        <w:t>It is unlikely that contractors will travel farther than this area for this work and the other counties within a closer distance, such as Cayuga and Seneca counties are rural and not likely to be home to businesses of the scale and experience required for this public work.</w:t>
      </w:r>
      <w:r w:rsidRPr="00BA4F65">
        <w:rPr>
          <w:rFonts w:ascii="Book Antiqua" w:hAnsi="Book Antiqua"/>
        </w:rPr>
        <w:t xml:space="preserve"> </w:t>
      </w:r>
    </w:p>
    <w:p w:rsidR="00902CC4" w:rsidRPr="00BA4F65" w:rsidRDefault="00902CC4" w:rsidP="004D6D04">
      <w:pPr>
        <w:rPr>
          <w:rFonts w:ascii="Book Antiqua" w:hAnsi="Book Antiqua"/>
        </w:rPr>
      </w:pPr>
    </w:p>
    <w:p w:rsidR="00902CC4" w:rsidRPr="00BA4F65" w:rsidRDefault="00902CC4">
      <w:pPr>
        <w:rPr>
          <w:rFonts w:ascii="Book Antiqua" w:hAnsi="Book Antiqua"/>
          <w:b/>
        </w:rPr>
      </w:pPr>
      <w:r w:rsidRPr="00BA4F65">
        <w:rPr>
          <w:rFonts w:ascii="Book Antiqua" w:hAnsi="Book Antiqua"/>
          <w:b/>
        </w:rPr>
        <w:t>Identifying DBE and Non-DBE Firms within Local Market Area</w:t>
      </w:r>
    </w:p>
    <w:p w:rsidR="00902CC4" w:rsidRPr="00BA4F65" w:rsidRDefault="00902CC4">
      <w:pPr>
        <w:rPr>
          <w:rFonts w:ascii="Book Antiqua" w:hAnsi="Book Antiqua"/>
        </w:rPr>
      </w:pPr>
    </w:p>
    <w:p w:rsidR="00902CC4" w:rsidRPr="00BA4F65" w:rsidRDefault="00902CC4">
      <w:pPr>
        <w:rPr>
          <w:rFonts w:ascii="Book Antiqua" w:hAnsi="Book Antiqua"/>
        </w:rPr>
      </w:pPr>
      <w:r w:rsidRPr="00BA4F65">
        <w:rPr>
          <w:rFonts w:ascii="Book Antiqua" w:hAnsi="Book Antiqua"/>
        </w:rPr>
        <w:t xml:space="preserve">Based on the scope of work for the ITH-ACA project, a list of 2012 NAICS codes was produced.  </w:t>
      </w:r>
    </w:p>
    <w:p w:rsidR="00902CC4" w:rsidRPr="00BA4F65" w:rsidRDefault="00902CC4" w:rsidP="000506B2">
      <w:pPr>
        <w:rPr>
          <w:rFonts w:ascii="Book Antiqua" w:hAnsi="Book Antiqua"/>
        </w:rPr>
      </w:pPr>
    </w:p>
    <w:p w:rsidR="00902CC4" w:rsidRPr="00BA4F65" w:rsidRDefault="00902CC4" w:rsidP="000506B2">
      <w:pPr>
        <w:pStyle w:val="Heading3"/>
        <w:spacing w:before="0" w:beforeAutospacing="0" w:after="0" w:afterAutospacing="0"/>
        <w:rPr>
          <w:rFonts w:ascii="Book Antiqua" w:hAnsi="Book Antiqua"/>
          <w:b w:val="0"/>
          <w:sz w:val="24"/>
          <w:szCs w:val="24"/>
        </w:rPr>
      </w:pPr>
      <w:r w:rsidRPr="00BA4F65">
        <w:rPr>
          <w:rFonts w:ascii="Book Antiqua" w:hAnsi="Book Antiqua"/>
          <w:b w:val="0"/>
          <w:sz w:val="24"/>
          <w:szCs w:val="24"/>
        </w:rPr>
        <w:t>237310 </w:t>
      </w:r>
      <w:r>
        <w:rPr>
          <w:rFonts w:ascii="Book Antiqua" w:hAnsi="Book Antiqua"/>
          <w:b w:val="0"/>
          <w:sz w:val="24"/>
          <w:szCs w:val="24"/>
        </w:rPr>
        <w:t xml:space="preserve">- </w:t>
      </w:r>
      <w:r w:rsidRPr="00BA4F65">
        <w:rPr>
          <w:rFonts w:ascii="Book Antiqua" w:hAnsi="Book Antiqua"/>
          <w:b w:val="0"/>
          <w:sz w:val="24"/>
          <w:szCs w:val="24"/>
        </w:rPr>
        <w:t>Highway, Street, and Bridge Construction</w:t>
      </w:r>
    </w:p>
    <w:p w:rsidR="00902CC4" w:rsidRPr="00BA4F65" w:rsidRDefault="00902CC4" w:rsidP="000506B2">
      <w:pPr>
        <w:rPr>
          <w:rFonts w:ascii="Book Antiqua" w:hAnsi="Book Antiqua"/>
        </w:rPr>
      </w:pPr>
      <w:r w:rsidRPr="00BA4F65">
        <w:rPr>
          <w:rFonts w:ascii="Book Antiqua" w:hAnsi="Book Antiqua"/>
        </w:rPr>
        <w:t xml:space="preserve">238210 </w:t>
      </w:r>
      <w:r>
        <w:rPr>
          <w:rFonts w:ascii="Book Antiqua" w:hAnsi="Book Antiqua"/>
        </w:rPr>
        <w:t xml:space="preserve">- </w:t>
      </w:r>
      <w:r w:rsidRPr="00BA4F65">
        <w:rPr>
          <w:rFonts w:ascii="Book Antiqua" w:hAnsi="Book Antiqua"/>
        </w:rPr>
        <w:t>Electrical Contractors and Other Wiring Installation Contractors</w:t>
      </w:r>
    </w:p>
    <w:p w:rsidR="00902CC4" w:rsidRPr="00BA4F65" w:rsidRDefault="00902CC4" w:rsidP="000506B2">
      <w:pPr>
        <w:rPr>
          <w:rFonts w:ascii="Book Antiqua" w:hAnsi="Book Antiqua"/>
        </w:rPr>
      </w:pPr>
      <w:r w:rsidRPr="00BA4F65">
        <w:rPr>
          <w:rFonts w:ascii="Book Antiqua" w:hAnsi="Book Antiqua"/>
        </w:rPr>
        <w:t xml:space="preserve">238990 </w:t>
      </w:r>
      <w:r>
        <w:rPr>
          <w:rFonts w:ascii="Book Antiqua" w:hAnsi="Book Antiqua"/>
        </w:rPr>
        <w:t xml:space="preserve">- </w:t>
      </w:r>
      <w:r w:rsidRPr="00BA4F65">
        <w:rPr>
          <w:rFonts w:ascii="Book Antiqua" w:hAnsi="Book Antiqua"/>
        </w:rPr>
        <w:t>All Other Specialty Trade Contractors</w:t>
      </w:r>
    </w:p>
    <w:p w:rsidR="00902CC4" w:rsidRPr="00BA4F65" w:rsidRDefault="00902CC4" w:rsidP="000506B2">
      <w:pPr>
        <w:rPr>
          <w:rFonts w:ascii="Book Antiqua" w:hAnsi="Book Antiqua"/>
        </w:rPr>
      </w:pPr>
      <w:r w:rsidRPr="00BA4F65">
        <w:rPr>
          <w:rFonts w:ascii="Book Antiqua" w:hAnsi="Book Antiqua"/>
        </w:rPr>
        <w:t xml:space="preserve">237110 </w:t>
      </w:r>
      <w:r>
        <w:rPr>
          <w:rFonts w:ascii="Book Antiqua" w:hAnsi="Book Antiqua"/>
        </w:rPr>
        <w:t xml:space="preserve">- </w:t>
      </w:r>
      <w:r w:rsidRPr="00BA4F65">
        <w:rPr>
          <w:rFonts w:ascii="Book Antiqua" w:hAnsi="Book Antiqua"/>
        </w:rPr>
        <w:t>Water and Sewer Line and Related Structures Construction</w:t>
      </w:r>
    </w:p>
    <w:p w:rsidR="00902CC4" w:rsidRDefault="00902CC4" w:rsidP="000506B2">
      <w:pPr>
        <w:rPr>
          <w:rFonts w:ascii="Book Antiqua" w:hAnsi="Book Antiqua"/>
        </w:rPr>
      </w:pPr>
      <w:r w:rsidRPr="00BA4F65">
        <w:rPr>
          <w:rFonts w:ascii="Book Antiqua" w:hAnsi="Book Antiqua"/>
        </w:rPr>
        <w:t xml:space="preserve">238140 </w:t>
      </w:r>
      <w:r>
        <w:rPr>
          <w:rFonts w:ascii="Book Antiqua" w:hAnsi="Book Antiqua"/>
        </w:rPr>
        <w:t xml:space="preserve">- </w:t>
      </w:r>
      <w:r w:rsidRPr="00BA4F65">
        <w:rPr>
          <w:rFonts w:ascii="Book Antiqua" w:hAnsi="Book Antiqua"/>
        </w:rPr>
        <w:t>Masonry Contractors</w:t>
      </w:r>
    </w:p>
    <w:p w:rsidR="00902CC4" w:rsidRPr="00AB2B57" w:rsidRDefault="00902CC4" w:rsidP="00AB2B57">
      <w:pPr>
        <w:rPr>
          <w:rFonts w:ascii="Book Antiqua" w:hAnsi="Book Antiqua"/>
        </w:rPr>
      </w:pPr>
      <w:r w:rsidRPr="00AB2B57">
        <w:rPr>
          <w:rFonts w:ascii="Book Antiqua" w:hAnsi="Book Antiqua"/>
        </w:rPr>
        <w:t>561730</w:t>
      </w:r>
      <w:r>
        <w:rPr>
          <w:rFonts w:ascii="Book Antiqua" w:hAnsi="Book Antiqua"/>
        </w:rPr>
        <w:t xml:space="preserve"> - </w:t>
      </w:r>
      <w:r w:rsidRPr="00AB2B57">
        <w:rPr>
          <w:rFonts w:ascii="Book Antiqua" w:hAnsi="Book Antiqua"/>
        </w:rPr>
        <w:t>Landscaping Services</w:t>
      </w:r>
    </w:p>
    <w:p w:rsidR="00902CC4" w:rsidRPr="00AB2B57" w:rsidRDefault="00902CC4" w:rsidP="00AB2B57">
      <w:pPr>
        <w:rPr>
          <w:rFonts w:ascii="Book Antiqua" w:hAnsi="Book Antiqua"/>
        </w:rPr>
      </w:pPr>
      <w:r w:rsidRPr="00AB2B57">
        <w:rPr>
          <w:rFonts w:ascii="Book Antiqua" w:hAnsi="Book Antiqua"/>
        </w:rPr>
        <w:t>238910</w:t>
      </w:r>
      <w:r>
        <w:rPr>
          <w:rFonts w:ascii="Book Antiqua" w:hAnsi="Book Antiqua"/>
        </w:rPr>
        <w:t xml:space="preserve"> - </w:t>
      </w:r>
      <w:r w:rsidRPr="00AB2B57">
        <w:rPr>
          <w:rFonts w:ascii="Book Antiqua" w:hAnsi="Book Antiqua"/>
        </w:rPr>
        <w:t>Site Preparation Contractors</w:t>
      </w:r>
    </w:p>
    <w:p w:rsidR="00902CC4" w:rsidRPr="00BA4F65" w:rsidRDefault="00902CC4" w:rsidP="000506B2">
      <w:pPr>
        <w:rPr>
          <w:rFonts w:ascii="Book Antiqua" w:hAnsi="Book Antiqua"/>
        </w:rPr>
      </w:pPr>
    </w:p>
    <w:p w:rsidR="00902CC4" w:rsidRPr="00BA4F65" w:rsidRDefault="00902CC4">
      <w:pPr>
        <w:rPr>
          <w:rFonts w:ascii="Book Antiqua" w:hAnsi="Book Antiqua"/>
        </w:rPr>
      </w:pPr>
      <w:r w:rsidRPr="00BA4F65">
        <w:rPr>
          <w:rFonts w:ascii="Book Antiqua" w:hAnsi="Book Antiqua"/>
        </w:rPr>
        <w:lastRenderedPageBreak/>
        <w:t>Information on the total number of businesses for each NAICS code was then obtained from the 2010 County Business Patterns Economic Profile</w:t>
      </w:r>
      <w:r w:rsidRPr="00BA4F65">
        <w:rPr>
          <w:rStyle w:val="FootnoteReference"/>
          <w:rFonts w:ascii="Book Antiqua" w:hAnsi="Book Antiqua"/>
        </w:rPr>
        <w:footnoteReference w:id="1"/>
      </w:r>
      <w:r w:rsidRPr="00BA4F65">
        <w:rPr>
          <w:rFonts w:ascii="Book Antiqua" w:hAnsi="Book Antiqua"/>
        </w:rPr>
        <w:t xml:space="preserve"> for each county in the Local Market Area.  These figures</w:t>
      </w:r>
      <w:r>
        <w:rPr>
          <w:rFonts w:ascii="Book Antiqua" w:hAnsi="Book Antiqua"/>
        </w:rPr>
        <w:t>, shown in the attached Table 1,</w:t>
      </w:r>
      <w:r w:rsidRPr="00BA4F65">
        <w:rPr>
          <w:rFonts w:ascii="Book Antiqua" w:hAnsi="Book Antiqua"/>
        </w:rPr>
        <w:t xml:space="preserve"> included both DBE and non-DBE businesses.  Information on the number of DBEs within the Local Market Area was obtained from the </w:t>
      </w:r>
      <w:r w:rsidRPr="00BA4F65">
        <w:rPr>
          <w:rFonts w:ascii="Book Antiqua" w:hAnsi="Book Antiqua"/>
          <w:color w:val="000000"/>
        </w:rPr>
        <w:t>New York State Unified Certification Program (NYSUCP) Disadvantaged Business Enterprise (DBE) Directory &lt;www.nysucp.net&gt;.</w:t>
      </w:r>
      <w:r w:rsidRPr="00BA4F65">
        <w:rPr>
          <w:rFonts w:ascii="Book Antiqua" w:hAnsi="Book Antiqua"/>
        </w:rPr>
        <w:t xml:space="preserve">  </w:t>
      </w:r>
      <w:r>
        <w:rPr>
          <w:rFonts w:ascii="Book Antiqua" w:hAnsi="Book Antiqua"/>
        </w:rPr>
        <w:t>This information is presented in Table 2.</w:t>
      </w:r>
    </w:p>
    <w:p w:rsidR="00902CC4" w:rsidRDefault="00902CC4">
      <w:pPr>
        <w:rPr>
          <w:rFonts w:ascii="Book Antiqua" w:hAnsi="Book Antiqua"/>
        </w:rPr>
      </w:pPr>
    </w:p>
    <w:p w:rsidR="00902CC4" w:rsidRPr="00BA4F65" w:rsidRDefault="00902CC4">
      <w:pPr>
        <w:rPr>
          <w:rFonts w:ascii="Book Antiqua" w:hAnsi="Book Antiqua"/>
        </w:rPr>
      </w:pPr>
      <w:r>
        <w:rPr>
          <w:rFonts w:ascii="Book Antiqua" w:hAnsi="Book Antiqua"/>
        </w:rPr>
        <w:t>Table 2. DBE and Non-DBE firms by NCAIS code</w:t>
      </w:r>
    </w:p>
    <w:p w:rsidR="00902CC4" w:rsidRPr="00BA4F65" w:rsidRDefault="00902CC4">
      <w:pPr>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880"/>
        <w:gridCol w:w="2214"/>
        <w:gridCol w:w="2214"/>
      </w:tblGrid>
      <w:tr w:rsidR="00902CC4" w:rsidRPr="00BA4F65" w:rsidTr="0036382C">
        <w:tc>
          <w:tcPr>
            <w:tcW w:w="1548" w:type="dxa"/>
            <w:vAlign w:val="center"/>
          </w:tcPr>
          <w:p w:rsidR="00902CC4" w:rsidRPr="0036382C" w:rsidRDefault="00902CC4" w:rsidP="0036382C">
            <w:pPr>
              <w:jc w:val="center"/>
              <w:rPr>
                <w:rFonts w:ascii="Book Antiqua" w:hAnsi="Book Antiqua" w:cs="Arial"/>
                <w:b/>
                <w:bCs/>
              </w:rPr>
            </w:pPr>
            <w:r w:rsidRPr="0036382C">
              <w:rPr>
                <w:rFonts w:ascii="Book Antiqua" w:hAnsi="Book Antiqua" w:cs="Arial"/>
                <w:b/>
                <w:bCs/>
              </w:rPr>
              <w:t>NAICS 2012  Code</w:t>
            </w:r>
          </w:p>
        </w:tc>
        <w:tc>
          <w:tcPr>
            <w:tcW w:w="2880" w:type="dxa"/>
            <w:vAlign w:val="center"/>
          </w:tcPr>
          <w:p w:rsidR="00902CC4" w:rsidRPr="0036382C" w:rsidRDefault="00902CC4" w:rsidP="0036382C">
            <w:pPr>
              <w:jc w:val="center"/>
              <w:rPr>
                <w:rFonts w:ascii="Book Antiqua" w:hAnsi="Book Antiqua"/>
                <w:b/>
              </w:rPr>
            </w:pPr>
            <w:r w:rsidRPr="0036382C">
              <w:rPr>
                <w:rFonts w:ascii="Book Antiqua" w:hAnsi="Book Antiqua"/>
                <w:b/>
              </w:rPr>
              <w:t>NAICS NAME</w:t>
            </w:r>
          </w:p>
          <w:p w:rsidR="00902CC4" w:rsidRPr="0036382C" w:rsidRDefault="00902CC4" w:rsidP="0036382C">
            <w:pPr>
              <w:jc w:val="center"/>
              <w:rPr>
                <w:rFonts w:ascii="Book Antiqua" w:hAnsi="Book Antiqua"/>
              </w:rPr>
            </w:pPr>
          </w:p>
        </w:tc>
        <w:tc>
          <w:tcPr>
            <w:tcW w:w="2214" w:type="dxa"/>
            <w:vAlign w:val="center"/>
          </w:tcPr>
          <w:p w:rsidR="00902CC4" w:rsidRPr="0036382C" w:rsidRDefault="00902CC4" w:rsidP="0036382C">
            <w:pPr>
              <w:jc w:val="center"/>
              <w:rPr>
                <w:rFonts w:ascii="Book Antiqua" w:hAnsi="Book Antiqua"/>
                <w:b/>
              </w:rPr>
            </w:pPr>
            <w:r w:rsidRPr="0036382C">
              <w:rPr>
                <w:rFonts w:ascii="Book Antiqua" w:hAnsi="Book Antiqua"/>
                <w:b/>
              </w:rPr>
              <w:t>TOTAL FIRMS</w:t>
            </w:r>
          </w:p>
        </w:tc>
        <w:tc>
          <w:tcPr>
            <w:tcW w:w="2214" w:type="dxa"/>
            <w:vAlign w:val="center"/>
          </w:tcPr>
          <w:p w:rsidR="00902CC4" w:rsidRPr="0036382C" w:rsidRDefault="00902CC4" w:rsidP="0036382C">
            <w:pPr>
              <w:jc w:val="center"/>
              <w:rPr>
                <w:rFonts w:ascii="Book Antiqua" w:hAnsi="Book Antiqua" w:cs="Arial"/>
                <w:b/>
                <w:bCs/>
              </w:rPr>
            </w:pPr>
            <w:r w:rsidRPr="0036382C">
              <w:rPr>
                <w:rFonts w:ascii="Book Antiqua" w:hAnsi="Book Antiqua" w:cs="Arial"/>
                <w:b/>
                <w:bCs/>
              </w:rPr>
              <w:t>Cert DBEs</w:t>
            </w:r>
          </w:p>
          <w:p w:rsidR="00902CC4" w:rsidRPr="0036382C" w:rsidRDefault="00902CC4" w:rsidP="0036382C">
            <w:pPr>
              <w:jc w:val="center"/>
              <w:rPr>
                <w:rFonts w:ascii="Book Antiqua" w:hAnsi="Book Antiqua"/>
              </w:rPr>
            </w:pPr>
          </w:p>
        </w:tc>
      </w:tr>
      <w:tr w:rsidR="00902CC4" w:rsidRPr="00BA4F65" w:rsidTr="0036382C">
        <w:tc>
          <w:tcPr>
            <w:tcW w:w="1548" w:type="dxa"/>
            <w:vAlign w:val="center"/>
          </w:tcPr>
          <w:p w:rsidR="00902CC4" w:rsidRPr="0036382C" w:rsidRDefault="00902CC4" w:rsidP="0036382C">
            <w:pPr>
              <w:jc w:val="center"/>
              <w:rPr>
                <w:rFonts w:ascii="Book Antiqua" w:hAnsi="Book Antiqua" w:cs="Arial"/>
              </w:rPr>
            </w:pPr>
            <w:r w:rsidRPr="0036382C">
              <w:rPr>
                <w:rFonts w:ascii="Book Antiqua" w:hAnsi="Book Antiqua" w:cs="Arial"/>
                <w:bCs/>
              </w:rPr>
              <w:t>237310</w:t>
            </w:r>
          </w:p>
        </w:tc>
        <w:tc>
          <w:tcPr>
            <w:tcW w:w="2880" w:type="dxa"/>
            <w:vAlign w:val="center"/>
          </w:tcPr>
          <w:p w:rsidR="00902CC4" w:rsidRPr="0036382C" w:rsidRDefault="00902CC4" w:rsidP="0036382C">
            <w:pPr>
              <w:jc w:val="center"/>
              <w:rPr>
                <w:rFonts w:ascii="Book Antiqua" w:hAnsi="Book Antiqua" w:cs="Arial"/>
              </w:rPr>
            </w:pPr>
            <w:r w:rsidRPr="0036382C">
              <w:rPr>
                <w:rFonts w:ascii="Book Antiqua" w:hAnsi="Book Antiqua" w:cs="Arial"/>
              </w:rPr>
              <w:t>Highway, Street, and Bridge Construction</w:t>
            </w:r>
          </w:p>
        </w:tc>
        <w:tc>
          <w:tcPr>
            <w:tcW w:w="2214" w:type="dxa"/>
            <w:vAlign w:val="center"/>
          </w:tcPr>
          <w:p w:rsidR="00902CC4" w:rsidRPr="0036382C" w:rsidRDefault="00902CC4" w:rsidP="0036382C">
            <w:pPr>
              <w:jc w:val="center"/>
              <w:rPr>
                <w:rFonts w:ascii="Book Antiqua" w:hAnsi="Book Antiqua" w:cs="Arial"/>
              </w:rPr>
            </w:pPr>
            <w:r w:rsidRPr="0036382C">
              <w:rPr>
                <w:rFonts w:ascii="Book Antiqua" w:hAnsi="Book Antiqua" w:cs="Arial"/>
              </w:rPr>
              <w:t>69</w:t>
            </w:r>
          </w:p>
          <w:p w:rsidR="00902CC4" w:rsidRPr="0036382C" w:rsidRDefault="00902CC4" w:rsidP="0036382C">
            <w:pPr>
              <w:jc w:val="center"/>
              <w:rPr>
                <w:rFonts w:ascii="Book Antiqua" w:hAnsi="Book Antiqua"/>
              </w:rPr>
            </w:pPr>
          </w:p>
        </w:tc>
        <w:tc>
          <w:tcPr>
            <w:tcW w:w="2214" w:type="dxa"/>
            <w:vAlign w:val="center"/>
          </w:tcPr>
          <w:p w:rsidR="00902CC4" w:rsidRPr="0036382C" w:rsidRDefault="00902CC4" w:rsidP="0036382C">
            <w:pPr>
              <w:jc w:val="center"/>
              <w:rPr>
                <w:rFonts w:ascii="Book Antiqua" w:hAnsi="Book Antiqua" w:cs="Arial"/>
              </w:rPr>
            </w:pPr>
            <w:r w:rsidRPr="0036382C">
              <w:rPr>
                <w:rFonts w:ascii="Book Antiqua" w:hAnsi="Book Antiqua" w:cs="Arial"/>
              </w:rPr>
              <w:t>16</w:t>
            </w:r>
          </w:p>
          <w:p w:rsidR="00902CC4" w:rsidRPr="0036382C" w:rsidRDefault="00902CC4" w:rsidP="0036382C">
            <w:pPr>
              <w:jc w:val="center"/>
              <w:rPr>
                <w:rFonts w:ascii="Book Antiqua" w:hAnsi="Book Antiqua"/>
              </w:rPr>
            </w:pPr>
          </w:p>
        </w:tc>
      </w:tr>
      <w:tr w:rsidR="00902CC4" w:rsidRPr="00BA4F65" w:rsidTr="0036382C">
        <w:tc>
          <w:tcPr>
            <w:tcW w:w="1548" w:type="dxa"/>
            <w:vAlign w:val="center"/>
          </w:tcPr>
          <w:p w:rsidR="00902CC4" w:rsidRPr="0036382C" w:rsidRDefault="00902CC4" w:rsidP="0036382C">
            <w:pPr>
              <w:jc w:val="center"/>
              <w:rPr>
                <w:rFonts w:ascii="Book Antiqua" w:hAnsi="Book Antiqua" w:cs="Arial"/>
              </w:rPr>
            </w:pPr>
            <w:r w:rsidRPr="0036382C">
              <w:rPr>
                <w:rFonts w:ascii="Book Antiqua" w:hAnsi="Book Antiqua" w:cs="Arial"/>
              </w:rPr>
              <w:t>238210</w:t>
            </w:r>
          </w:p>
        </w:tc>
        <w:tc>
          <w:tcPr>
            <w:tcW w:w="2880" w:type="dxa"/>
            <w:vAlign w:val="center"/>
          </w:tcPr>
          <w:p w:rsidR="00902CC4" w:rsidRPr="0036382C" w:rsidRDefault="00902CC4" w:rsidP="0036382C">
            <w:pPr>
              <w:jc w:val="center"/>
              <w:rPr>
                <w:rFonts w:ascii="Book Antiqua" w:hAnsi="Book Antiqua" w:cs="Arial"/>
              </w:rPr>
            </w:pPr>
            <w:r w:rsidRPr="0036382C">
              <w:rPr>
                <w:rFonts w:ascii="Book Antiqua" w:hAnsi="Book Antiqua" w:cs="Arial"/>
              </w:rPr>
              <w:t>Electrical Contractors and Other Wiring Installation Contractors</w:t>
            </w:r>
          </w:p>
        </w:tc>
        <w:tc>
          <w:tcPr>
            <w:tcW w:w="2214" w:type="dxa"/>
            <w:vAlign w:val="center"/>
          </w:tcPr>
          <w:p w:rsidR="00902CC4" w:rsidRPr="0036382C" w:rsidRDefault="00902CC4" w:rsidP="0036382C">
            <w:pPr>
              <w:jc w:val="center"/>
              <w:rPr>
                <w:rFonts w:ascii="Book Antiqua" w:hAnsi="Book Antiqua" w:cs="Arial"/>
              </w:rPr>
            </w:pPr>
            <w:r w:rsidRPr="0036382C">
              <w:rPr>
                <w:rFonts w:ascii="Book Antiqua" w:hAnsi="Book Antiqua" w:cs="Arial"/>
              </w:rPr>
              <w:t>292</w:t>
            </w:r>
          </w:p>
          <w:p w:rsidR="00902CC4" w:rsidRPr="0036382C" w:rsidRDefault="00902CC4" w:rsidP="0036382C">
            <w:pPr>
              <w:jc w:val="center"/>
              <w:rPr>
                <w:rFonts w:ascii="Book Antiqua" w:hAnsi="Book Antiqua"/>
              </w:rPr>
            </w:pPr>
          </w:p>
        </w:tc>
        <w:tc>
          <w:tcPr>
            <w:tcW w:w="2214" w:type="dxa"/>
            <w:vAlign w:val="center"/>
          </w:tcPr>
          <w:p w:rsidR="00902CC4" w:rsidRPr="0036382C" w:rsidRDefault="00902CC4" w:rsidP="0036382C">
            <w:pPr>
              <w:jc w:val="center"/>
              <w:rPr>
                <w:rFonts w:ascii="Book Antiqua" w:hAnsi="Book Antiqua"/>
              </w:rPr>
            </w:pPr>
            <w:r w:rsidRPr="0036382C">
              <w:rPr>
                <w:rFonts w:ascii="Book Antiqua" w:hAnsi="Book Antiqua"/>
              </w:rPr>
              <w:t>0</w:t>
            </w:r>
          </w:p>
        </w:tc>
      </w:tr>
      <w:tr w:rsidR="00902CC4" w:rsidRPr="00BA4F65" w:rsidTr="0036382C">
        <w:tc>
          <w:tcPr>
            <w:tcW w:w="1548" w:type="dxa"/>
            <w:vAlign w:val="center"/>
          </w:tcPr>
          <w:p w:rsidR="00902CC4" w:rsidRPr="0036382C" w:rsidRDefault="00902CC4" w:rsidP="0036382C">
            <w:pPr>
              <w:jc w:val="center"/>
              <w:rPr>
                <w:rFonts w:ascii="Book Antiqua" w:hAnsi="Book Antiqua" w:cs="Arial"/>
              </w:rPr>
            </w:pPr>
            <w:r w:rsidRPr="0036382C">
              <w:rPr>
                <w:rFonts w:ascii="Book Antiqua" w:hAnsi="Book Antiqua" w:cs="Arial"/>
              </w:rPr>
              <w:t>238990</w:t>
            </w:r>
          </w:p>
        </w:tc>
        <w:tc>
          <w:tcPr>
            <w:tcW w:w="2880" w:type="dxa"/>
            <w:vAlign w:val="center"/>
          </w:tcPr>
          <w:p w:rsidR="00902CC4" w:rsidRPr="0036382C" w:rsidRDefault="00902CC4" w:rsidP="0036382C">
            <w:pPr>
              <w:jc w:val="center"/>
              <w:rPr>
                <w:rFonts w:ascii="Book Antiqua" w:hAnsi="Book Antiqua" w:cs="Arial"/>
              </w:rPr>
            </w:pPr>
            <w:r w:rsidRPr="0036382C">
              <w:rPr>
                <w:rFonts w:ascii="Book Antiqua" w:hAnsi="Book Antiqua" w:cs="Arial"/>
              </w:rPr>
              <w:t>All Other Specialty Trade Contractors</w:t>
            </w:r>
          </w:p>
        </w:tc>
        <w:tc>
          <w:tcPr>
            <w:tcW w:w="2214" w:type="dxa"/>
            <w:vAlign w:val="center"/>
          </w:tcPr>
          <w:p w:rsidR="00902CC4" w:rsidRPr="0036382C" w:rsidRDefault="00902CC4" w:rsidP="0036382C">
            <w:pPr>
              <w:jc w:val="center"/>
              <w:rPr>
                <w:rFonts w:ascii="Book Antiqua" w:hAnsi="Book Antiqua" w:cs="Arial"/>
              </w:rPr>
            </w:pPr>
            <w:r w:rsidRPr="0036382C">
              <w:rPr>
                <w:rFonts w:ascii="Book Antiqua" w:hAnsi="Book Antiqua" w:cs="Arial"/>
              </w:rPr>
              <w:t>187</w:t>
            </w:r>
          </w:p>
          <w:p w:rsidR="00902CC4" w:rsidRPr="0036382C" w:rsidRDefault="00902CC4" w:rsidP="0036382C">
            <w:pPr>
              <w:jc w:val="center"/>
              <w:rPr>
                <w:rFonts w:ascii="Book Antiqua" w:hAnsi="Book Antiqua"/>
              </w:rPr>
            </w:pPr>
          </w:p>
        </w:tc>
        <w:tc>
          <w:tcPr>
            <w:tcW w:w="2214" w:type="dxa"/>
            <w:vAlign w:val="center"/>
          </w:tcPr>
          <w:p w:rsidR="00902CC4" w:rsidRPr="0036382C" w:rsidRDefault="00902CC4" w:rsidP="0036382C">
            <w:pPr>
              <w:jc w:val="center"/>
              <w:rPr>
                <w:rFonts w:ascii="Book Antiqua" w:hAnsi="Book Antiqua" w:cs="Arial"/>
              </w:rPr>
            </w:pPr>
            <w:r w:rsidRPr="0036382C">
              <w:rPr>
                <w:rFonts w:ascii="Book Antiqua" w:hAnsi="Book Antiqua" w:cs="Arial"/>
              </w:rPr>
              <w:t>7</w:t>
            </w:r>
          </w:p>
          <w:p w:rsidR="00902CC4" w:rsidRPr="0036382C" w:rsidRDefault="00902CC4" w:rsidP="0036382C">
            <w:pPr>
              <w:jc w:val="center"/>
              <w:rPr>
                <w:rFonts w:ascii="Book Antiqua" w:hAnsi="Book Antiqua"/>
              </w:rPr>
            </w:pPr>
          </w:p>
        </w:tc>
      </w:tr>
      <w:tr w:rsidR="00902CC4" w:rsidRPr="00BA4F65" w:rsidTr="0036382C">
        <w:tc>
          <w:tcPr>
            <w:tcW w:w="1548" w:type="dxa"/>
            <w:vAlign w:val="center"/>
          </w:tcPr>
          <w:p w:rsidR="00902CC4" w:rsidRPr="0036382C" w:rsidRDefault="00902CC4" w:rsidP="0036382C">
            <w:pPr>
              <w:jc w:val="center"/>
              <w:rPr>
                <w:rFonts w:ascii="Book Antiqua" w:hAnsi="Book Antiqua" w:cs="Arial"/>
              </w:rPr>
            </w:pPr>
            <w:r w:rsidRPr="0036382C">
              <w:rPr>
                <w:rFonts w:ascii="Book Antiqua" w:hAnsi="Book Antiqua" w:cs="Arial"/>
              </w:rPr>
              <w:t>237110</w:t>
            </w:r>
          </w:p>
        </w:tc>
        <w:tc>
          <w:tcPr>
            <w:tcW w:w="2880" w:type="dxa"/>
            <w:vAlign w:val="center"/>
          </w:tcPr>
          <w:p w:rsidR="00902CC4" w:rsidRPr="0036382C" w:rsidRDefault="00902CC4" w:rsidP="0036382C">
            <w:pPr>
              <w:jc w:val="center"/>
              <w:rPr>
                <w:rFonts w:ascii="Book Antiqua" w:hAnsi="Book Antiqua" w:cs="Arial"/>
              </w:rPr>
            </w:pPr>
            <w:r w:rsidRPr="0036382C">
              <w:rPr>
                <w:rFonts w:ascii="Book Antiqua" w:hAnsi="Book Antiqua" w:cs="Arial"/>
              </w:rPr>
              <w:t>Water and Sewer Line and Related Structures Construction</w:t>
            </w:r>
          </w:p>
        </w:tc>
        <w:tc>
          <w:tcPr>
            <w:tcW w:w="2214" w:type="dxa"/>
            <w:vAlign w:val="center"/>
          </w:tcPr>
          <w:p w:rsidR="00902CC4" w:rsidRPr="0036382C" w:rsidRDefault="00902CC4" w:rsidP="0036382C">
            <w:pPr>
              <w:jc w:val="center"/>
              <w:rPr>
                <w:rFonts w:ascii="Book Antiqua" w:hAnsi="Book Antiqua" w:cs="Arial"/>
              </w:rPr>
            </w:pPr>
            <w:r w:rsidRPr="0036382C">
              <w:rPr>
                <w:rFonts w:ascii="Book Antiqua" w:hAnsi="Book Antiqua" w:cs="Arial"/>
              </w:rPr>
              <w:t>41</w:t>
            </w:r>
          </w:p>
          <w:p w:rsidR="00902CC4" w:rsidRPr="0036382C" w:rsidRDefault="00902CC4" w:rsidP="0036382C">
            <w:pPr>
              <w:jc w:val="center"/>
              <w:rPr>
                <w:rFonts w:ascii="Book Antiqua" w:hAnsi="Book Antiqua"/>
              </w:rPr>
            </w:pPr>
          </w:p>
        </w:tc>
        <w:tc>
          <w:tcPr>
            <w:tcW w:w="2214" w:type="dxa"/>
            <w:vAlign w:val="center"/>
          </w:tcPr>
          <w:p w:rsidR="00902CC4" w:rsidRPr="0036382C" w:rsidRDefault="00902CC4" w:rsidP="0036382C">
            <w:pPr>
              <w:jc w:val="center"/>
              <w:rPr>
                <w:rFonts w:ascii="Book Antiqua" w:hAnsi="Book Antiqua"/>
              </w:rPr>
            </w:pPr>
            <w:r w:rsidRPr="0036382C">
              <w:rPr>
                <w:rFonts w:ascii="Book Antiqua" w:hAnsi="Book Antiqua"/>
              </w:rPr>
              <w:t>1</w:t>
            </w:r>
          </w:p>
        </w:tc>
      </w:tr>
      <w:tr w:rsidR="00902CC4" w:rsidRPr="00BA4F65" w:rsidTr="0036382C">
        <w:tc>
          <w:tcPr>
            <w:tcW w:w="1548" w:type="dxa"/>
            <w:vAlign w:val="center"/>
          </w:tcPr>
          <w:p w:rsidR="00902CC4" w:rsidRPr="0036382C" w:rsidRDefault="00902CC4" w:rsidP="0036382C">
            <w:pPr>
              <w:jc w:val="center"/>
              <w:rPr>
                <w:rFonts w:ascii="Book Antiqua" w:hAnsi="Book Antiqua" w:cs="Arial"/>
              </w:rPr>
            </w:pPr>
            <w:r w:rsidRPr="0036382C">
              <w:rPr>
                <w:rFonts w:ascii="Book Antiqua" w:hAnsi="Book Antiqua" w:cs="Arial"/>
              </w:rPr>
              <w:t>238140</w:t>
            </w:r>
          </w:p>
        </w:tc>
        <w:tc>
          <w:tcPr>
            <w:tcW w:w="2880" w:type="dxa"/>
            <w:vAlign w:val="center"/>
          </w:tcPr>
          <w:p w:rsidR="00902CC4" w:rsidRPr="0036382C" w:rsidRDefault="00902CC4" w:rsidP="0036382C">
            <w:pPr>
              <w:jc w:val="center"/>
              <w:rPr>
                <w:rFonts w:ascii="Book Antiqua" w:hAnsi="Book Antiqua" w:cs="Arial"/>
              </w:rPr>
            </w:pPr>
            <w:r w:rsidRPr="0036382C">
              <w:rPr>
                <w:rFonts w:ascii="Book Antiqua" w:hAnsi="Book Antiqua" w:cs="Arial"/>
              </w:rPr>
              <w:t>Masonry Contractors</w:t>
            </w:r>
          </w:p>
        </w:tc>
        <w:tc>
          <w:tcPr>
            <w:tcW w:w="2214" w:type="dxa"/>
            <w:vAlign w:val="center"/>
          </w:tcPr>
          <w:p w:rsidR="00902CC4" w:rsidRPr="0036382C" w:rsidRDefault="00902CC4" w:rsidP="0036382C">
            <w:pPr>
              <w:jc w:val="center"/>
              <w:rPr>
                <w:rFonts w:ascii="Book Antiqua" w:hAnsi="Book Antiqua" w:cs="Arial"/>
              </w:rPr>
            </w:pPr>
            <w:r w:rsidRPr="0036382C">
              <w:rPr>
                <w:rFonts w:ascii="Book Antiqua" w:hAnsi="Book Antiqua" w:cs="Arial"/>
              </w:rPr>
              <w:t>121</w:t>
            </w:r>
          </w:p>
        </w:tc>
        <w:tc>
          <w:tcPr>
            <w:tcW w:w="2214" w:type="dxa"/>
            <w:vAlign w:val="center"/>
          </w:tcPr>
          <w:p w:rsidR="00902CC4" w:rsidRPr="0036382C" w:rsidRDefault="00902CC4" w:rsidP="0036382C">
            <w:pPr>
              <w:jc w:val="center"/>
              <w:rPr>
                <w:rFonts w:ascii="Book Antiqua" w:hAnsi="Book Antiqua"/>
              </w:rPr>
            </w:pPr>
            <w:r w:rsidRPr="0036382C">
              <w:rPr>
                <w:rFonts w:ascii="Book Antiqua" w:hAnsi="Book Antiqua"/>
              </w:rPr>
              <w:t>4</w:t>
            </w:r>
          </w:p>
        </w:tc>
      </w:tr>
      <w:tr w:rsidR="00902CC4" w:rsidRPr="00BA4F65" w:rsidTr="0036382C">
        <w:tc>
          <w:tcPr>
            <w:tcW w:w="1548" w:type="dxa"/>
            <w:vAlign w:val="center"/>
          </w:tcPr>
          <w:p w:rsidR="00902CC4" w:rsidRPr="0036382C" w:rsidRDefault="00902CC4" w:rsidP="0036382C">
            <w:pPr>
              <w:jc w:val="center"/>
              <w:rPr>
                <w:rFonts w:ascii="Book Antiqua" w:hAnsi="Book Antiqua" w:cs="Arial"/>
              </w:rPr>
            </w:pPr>
            <w:r w:rsidRPr="0036382C">
              <w:rPr>
                <w:rFonts w:ascii="Book Antiqua" w:hAnsi="Book Antiqua" w:cs="Arial"/>
              </w:rPr>
              <w:t>561730</w:t>
            </w:r>
          </w:p>
        </w:tc>
        <w:tc>
          <w:tcPr>
            <w:tcW w:w="2880" w:type="dxa"/>
            <w:vAlign w:val="center"/>
          </w:tcPr>
          <w:p w:rsidR="00902CC4" w:rsidRPr="0036382C" w:rsidRDefault="00902CC4" w:rsidP="0036382C">
            <w:pPr>
              <w:jc w:val="center"/>
              <w:rPr>
                <w:rFonts w:ascii="Book Antiqua" w:hAnsi="Book Antiqua" w:cs="Arial"/>
              </w:rPr>
            </w:pPr>
            <w:r w:rsidRPr="0036382C">
              <w:rPr>
                <w:rFonts w:ascii="Book Antiqua" w:hAnsi="Book Antiqua" w:cs="Arial"/>
              </w:rPr>
              <w:t>Landscaping Services</w:t>
            </w:r>
          </w:p>
        </w:tc>
        <w:tc>
          <w:tcPr>
            <w:tcW w:w="2214" w:type="dxa"/>
            <w:vAlign w:val="center"/>
          </w:tcPr>
          <w:p w:rsidR="00902CC4" w:rsidRPr="0036382C" w:rsidRDefault="00902CC4" w:rsidP="0036382C">
            <w:pPr>
              <w:jc w:val="center"/>
              <w:rPr>
                <w:rFonts w:ascii="Book Antiqua" w:hAnsi="Book Antiqua" w:cs="Arial"/>
              </w:rPr>
            </w:pPr>
            <w:r w:rsidRPr="0036382C">
              <w:rPr>
                <w:rFonts w:ascii="Book Antiqua" w:hAnsi="Book Antiqua" w:cs="Arial"/>
              </w:rPr>
              <w:t>528</w:t>
            </w:r>
          </w:p>
        </w:tc>
        <w:tc>
          <w:tcPr>
            <w:tcW w:w="2214" w:type="dxa"/>
            <w:vAlign w:val="center"/>
          </w:tcPr>
          <w:p w:rsidR="00902CC4" w:rsidRPr="0036382C" w:rsidRDefault="00902CC4" w:rsidP="0036382C">
            <w:pPr>
              <w:jc w:val="center"/>
              <w:rPr>
                <w:rFonts w:ascii="Book Antiqua" w:hAnsi="Book Antiqua"/>
              </w:rPr>
            </w:pPr>
            <w:r w:rsidRPr="0036382C">
              <w:rPr>
                <w:rFonts w:ascii="Book Antiqua" w:hAnsi="Book Antiqua"/>
              </w:rPr>
              <w:t>4</w:t>
            </w:r>
          </w:p>
        </w:tc>
      </w:tr>
      <w:tr w:rsidR="00902CC4" w:rsidRPr="00BA4F65" w:rsidTr="0036382C">
        <w:tc>
          <w:tcPr>
            <w:tcW w:w="1548" w:type="dxa"/>
            <w:vAlign w:val="center"/>
          </w:tcPr>
          <w:p w:rsidR="00902CC4" w:rsidRPr="0036382C" w:rsidRDefault="00902CC4" w:rsidP="0036382C">
            <w:pPr>
              <w:jc w:val="center"/>
              <w:rPr>
                <w:rFonts w:ascii="Book Antiqua" w:hAnsi="Book Antiqua" w:cs="Arial"/>
              </w:rPr>
            </w:pPr>
            <w:r w:rsidRPr="0036382C">
              <w:rPr>
                <w:rFonts w:ascii="Book Antiqua" w:hAnsi="Book Antiqua" w:cs="Arial"/>
              </w:rPr>
              <w:t>238910</w:t>
            </w:r>
          </w:p>
        </w:tc>
        <w:tc>
          <w:tcPr>
            <w:tcW w:w="2880" w:type="dxa"/>
            <w:vAlign w:val="center"/>
          </w:tcPr>
          <w:p w:rsidR="00902CC4" w:rsidRPr="0036382C" w:rsidRDefault="00902CC4" w:rsidP="0036382C">
            <w:pPr>
              <w:jc w:val="center"/>
              <w:rPr>
                <w:rFonts w:ascii="Book Antiqua" w:hAnsi="Book Antiqua" w:cs="Arial"/>
              </w:rPr>
            </w:pPr>
            <w:r w:rsidRPr="0036382C">
              <w:rPr>
                <w:rFonts w:ascii="Book Antiqua" w:hAnsi="Book Antiqua" w:cs="Arial"/>
              </w:rPr>
              <w:t>Site Preparation Contractors</w:t>
            </w:r>
          </w:p>
        </w:tc>
        <w:tc>
          <w:tcPr>
            <w:tcW w:w="2214" w:type="dxa"/>
            <w:vAlign w:val="center"/>
          </w:tcPr>
          <w:p w:rsidR="00902CC4" w:rsidRPr="0036382C" w:rsidRDefault="00902CC4" w:rsidP="0036382C">
            <w:pPr>
              <w:jc w:val="center"/>
              <w:rPr>
                <w:rFonts w:ascii="Book Antiqua" w:hAnsi="Book Antiqua" w:cs="Arial"/>
              </w:rPr>
            </w:pPr>
            <w:r w:rsidRPr="0036382C">
              <w:rPr>
                <w:rFonts w:ascii="Book Antiqua" w:hAnsi="Book Antiqua" w:cs="Arial"/>
              </w:rPr>
              <w:t>140</w:t>
            </w:r>
          </w:p>
          <w:p w:rsidR="00902CC4" w:rsidRPr="0036382C" w:rsidRDefault="00902CC4" w:rsidP="0036382C">
            <w:pPr>
              <w:jc w:val="center"/>
              <w:rPr>
                <w:rFonts w:ascii="Book Antiqua" w:hAnsi="Book Antiqua"/>
              </w:rPr>
            </w:pPr>
          </w:p>
        </w:tc>
        <w:tc>
          <w:tcPr>
            <w:tcW w:w="2214" w:type="dxa"/>
            <w:vAlign w:val="center"/>
          </w:tcPr>
          <w:p w:rsidR="00902CC4" w:rsidRPr="0036382C" w:rsidRDefault="00902CC4" w:rsidP="0036382C">
            <w:pPr>
              <w:jc w:val="center"/>
              <w:rPr>
                <w:rFonts w:ascii="Book Antiqua" w:hAnsi="Book Antiqua"/>
              </w:rPr>
            </w:pPr>
            <w:r w:rsidRPr="0036382C">
              <w:rPr>
                <w:rFonts w:ascii="Book Antiqua" w:hAnsi="Book Antiqua"/>
              </w:rPr>
              <w:t>8</w:t>
            </w:r>
          </w:p>
        </w:tc>
      </w:tr>
    </w:tbl>
    <w:p w:rsidR="00902CC4" w:rsidRPr="00BA4F65" w:rsidRDefault="00902CC4">
      <w:pPr>
        <w:rPr>
          <w:rFonts w:ascii="Book Antiqua" w:hAnsi="Book Antiqua"/>
        </w:rPr>
      </w:pPr>
    </w:p>
    <w:p w:rsidR="00902CC4" w:rsidRDefault="00902CC4">
      <w:pPr>
        <w:rPr>
          <w:rFonts w:ascii="Book Antiqua" w:hAnsi="Book Antiqua"/>
        </w:rPr>
      </w:pPr>
    </w:p>
    <w:p w:rsidR="00902CC4" w:rsidRDefault="00902CC4">
      <w:pPr>
        <w:rPr>
          <w:rFonts w:ascii="Book Antiqua" w:hAnsi="Book Antiqua"/>
        </w:rPr>
      </w:pPr>
    </w:p>
    <w:p w:rsidR="00902CC4" w:rsidRDefault="00902CC4">
      <w:pPr>
        <w:rPr>
          <w:rFonts w:ascii="Book Antiqua" w:hAnsi="Book Antiqua"/>
        </w:rPr>
      </w:pPr>
      <w:r>
        <w:rPr>
          <w:rFonts w:ascii="Book Antiqua" w:hAnsi="Book Antiqua"/>
        </w:rPr>
        <w:t>The number of certified DBE firms by NAICS code was then revised based on a more in-depth review of the description of each firm, as provided by the NYSUCP. There were some firms lists as certified DBEs that would not work on the project. For example, a pavement marking company was listed as a Highway, Street and bridge Construction firm, but there are no pavement markings in the scope of work for the project, so the firm would not be appropriate to count as an eligible DBE firm. If there was a question as to whether a firm would be appropriate, they were counted as eligible. The revised numbers are shown in Table 3, which follows.</w:t>
      </w:r>
    </w:p>
    <w:p w:rsidR="00902CC4" w:rsidRDefault="00902CC4">
      <w:pPr>
        <w:rPr>
          <w:rFonts w:ascii="Book Antiqua" w:hAnsi="Book Antiqua"/>
        </w:rPr>
      </w:pPr>
    </w:p>
    <w:p w:rsidR="00902CC4" w:rsidRDefault="00902CC4">
      <w:pPr>
        <w:rPr>
          <w:rFonts w:ascii="Book Antiqua" w:hAnsi="Book Antiqua"/>
        </w:rPr>
      </w:pPr>
      <w:r>
        <w:rPr>
          <w:rFonts w:ascii="Book Antiqua" w:hAnsi="Book Antiqua"/>
        </w:rPr>
        <w:lastRenderedPageBreak/>
        <w:t>Table 3. Revised DBE count by trade</w:t>
      </w:r>
    </w:p>
    <w:p w:rsidR="00902CC4" w:rsidRDefault="00902CC4">
      <w:pPr>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880"/>
        <w:gridCol w:w="2214"/>
        <w:gridCol w:w="2214"/>
      </w:tblGrid>
      <w:tr w:rsidR="00902CC4" w:rsidRPr="00BA4F65" w:rsidTr="0030491E">
        <w:tc>
          <w:tcPr>
            <w:tcW w:w="1548" w:type="dxa"/>
            <w:vAlign w:val="center"/>
          </w:tcPr>
          <w:p w:rsidR="00902CC4" w:rsidRPr="0036382C" w:rsidRDefault="00902CC4" w:rsidP="0030491E">
            <w:pPr>
              <w:jc w:val="center"/>
              <w:rPr>
                <w:rFonts w:ascii="Book Antiqua" w:hAnsi="Book Antiqua" w:cs="Arial"/>
                <w:b/>
                <w:bCs/>
              </w:rPr>
            </w:pPr>
            <w:r w:rsidRPr="0036382C">
              <w:rPr>
                <w:rFonts w:ascii="Book Antiqua" w:hAnsi="Book Antiqua" w:cs="Arial"/>
                <w:b/>
                <w:bCs/>
              </w:rPr>
              <w:t>NAICS 2012  Code</w:t>
            </w:r>
          </w:p>
        </w:tc>
        <w:tc>
          <w:tcPr>
            <w:tcW w:w="2880" w:type="dxa"/>
            <w:vAlign w:val="center"/>
          </w:tcPr>
          <w:p w:rsidR="00902CC4" w:rsidRPr="0036382C" w:rsidRDefault="00902CC4" w:rsidP="0030491E">
            <w:pPr>
              <w:jc w:val="center"/>
              <w:rPr>
                <w:rFonts w:ascii="Book Antiqua" w:hAnsi="Book Antiqua"/>
                <w:b/>
              </w:rPr>
            </w:pPr>
            <w:r w:rsidRPr="0036382C">
              <w:rPr>
                <w:rFonts w:ascii="Book Antiqua" w:hAnsi="Book Antiqua"/>
                <w:b/>
              </w:rPr>
              <w:t>NAICS NAME</w:t>
            </w:r>
          </w:p>
          <w:p w:rsidR="00902CC4" w:rsidRPr="0036382C" w:rsidRDefault="00902CC4" w:rsidP="0030491E">
            <w:pPr>
              <w:jc w:val="center"/>
              <w:rPr>
                <w:rFonts w:ascii="Book Antiqua" w:hAnsi="Book Antiqua"/>
              </w:rPr>
            </w:pPr>
          </w:p>
        </w:tc>
        <w:tc>
          <w:tcPr>
            <w:tcW w:w="2214" w:type="dxa"/>
            <w:vAlign w:val="center"/>
          </w:tcPr>
          <w:p w:rsidR="00902CC4" w:rsidRPr="0036382C" w:rsidRDefault="00902CC4" w:rsidP="0030491E">
            <w:pPr>
              <w:jc w:val="center"/>
              <w:rPr>
                <w:rFonts w:ascii="Book Antiqua" w:hAnsi="Book Antiqua"/>
                <w:b/>
              </w:rPr>
            </w:pPr>
            <w:r w:rsidRPr="0036382C">
              <w:rPr>
                <w:rFonts w:ascii="Book Antiqua" w:hAnsi="Book Antiqua"/>
                <w:b/>
              </w:rPr>
              <w:t>TOTAL FIRMS</w:t>
            </w:r>
          </w:p>
        </w:tc>
        <w:tc>
          <w:tcPr>
            <w:tcW w:w="2214" w:type="dxa"/>
            <w:vAlign w:val="center"/>
          </w:tcPr>
          <w:p w:rsidR="00902CC4" w:rsidRPr="0036382C" w:rsidRDefault="00902CC4" w:rsidP="0030491E">
            <w:pPr>
              <w:jc w:val="center"/>
              <w:rPr>
                <w:rFonts w:ascii="Book Antiqua" w:hAnsi="Book Antiqua" w:cs="Arial"/>
                <w:b/>
                <w:bCs/>
              </w:rPr>
            </w:pPr>
            <w:r w:rsidRPr="0036382C">
              <w:rPr>
                <w:rFonts w:ascii="Book Antiqua" w:hAnsi="Book Antiqua" w:cs="Arial"/>
                <w:b/>
                <w:bCs/>
              </w:rPr>
              <w:t>Cert DBEs</w:t>
            </w:r>
            <w:r>
              <w:rPr>
                <w:rFonts w:ascii="Book Antiqua" w:hAnsi="Book Antiqua" w:cs="Arial"/>
                <w:b/>
                <w:bCs/>
              </w:rPr>
              <w:t xml:space="preserve"> (revised)</w:t>
            </w:r>
          </w:p>
          <w:p w:rsidR="00902CC4" w:rsidRPr="0036382C" w:rsidRDefault="00902CC4" w:rsidP="0030491E">
            <w:pPr>
              <w:jc w:val="center"/>
              <w:rPr>
                <w:rFonts w:ascii="Book Antiqua" w:hAnsi="Book Antiqua"/>
              </w:rPr>
            </w:pPr>
          </w:p>
        </w:tc>
      </w:tr>
      <w:tr w:rsidR="00902CC4" w:rsidRPr="00BA4F65" w:rsidTr="0030491E">
        <w:tc>
          <w:tcPr>
            <w:tcW w:w="1548" w:type="dxa"/>
            <w:vAlign w:val="center"/>
          </w:tcPr>
          <w:p w:rsidR="00902CC4" w:rsidRPr="0036382C" w:rsidRDefault="00902CC4" w:rsidP="0030491E">
            <w:pPr>
              <w:jc w:val="center"/>
              <w:rPr>
                <w:rFonts w:ascii="Book Antiqua" w:hAnsi="Book Antiqua" w:cs="Arial"/>
              </w:rPr>
            </w:pPr>
            <w:r w:rsidRPr="0036382C">
              <w:rPr>
                <w:rFonts w:ascii="Book Antiqua" w:hAnsi="Book Antiqua" w:cs="Arial"/>
                <w:bCs/>
              </w:rPr>
              <w:t>237310</w:t>
            </w:r>
          </w:p>
        </w:tc>
        <w:tc>
          <w:tcPr>
            <w:tcW w:w="2880" w:type="dxa"/>
            <w:vAlign w:val="center"/>
          </w:tcPr>
          <w:p w:rsidR="00902CC4" w:rsidRPr="0036382C" w:rsidRDefault="00902CC4" w:rsidP="0030491E">
            <w:pPr>
              <w:jc w:val="center"/>
              <w:rPr>
                <w:rFonts w:ascii="Book Antiqua" w:hAnsi="Book Antiqua" w:cs="Arial"/>
              </w:rPr>
            </w:pPr>
            <w:r w:rsidRPr="0036382C">
              <w:rPr>
                <w:rFonts w:ascii="Book Antiqua" w:hAnsi="Book Antiqua" w:cs="Arial"/>
              </w:rPr>
              <w:t>Highway, Street, and Bridge Construction</w:t>
            </w:r>
          </w:p>
        </w:tc>
        <w:tc>
          <w:tcPr>
            <w:tcW w:w="2214" w:type="dxa"/>
            <w:vAlign w:val="center"/>
          </w:tcPr>
          <w:p w:rsidR="00902CC4" w:rsidRPr="0036382C" w:rsidRDefault="00902CC4" w:rsidP="0030491E">
            <w:pPr>
              <w:jc w:val="center"/>
              <w:rPr>
                <w:rFonts w:ascii="Book Antiqua" w:hAnsi="Book Antiqua" w:cs="Arial"/>
              </w:rPr>
            </w:pPr>
            <w:r w:rsidRPr="0036382C">
              <w:rPr>
                <w:rFonts w:ascii="Book Antiqua" w:hAnsi="Book Antiqua" w:cs="Arial"/>
              </w:rPr>
              <w:t>69</w:t>
            </w:r>
          </w:p>
          <w:p w:rsidR="00902CC4" w:rsidRPr="0036382C" w:rsidRDefault="00902CC4" w:rsidP="0030491E">
            <w:pPr>
              <w:jc w:val="center"/>
              <w:rPr>
                <w:rFonts w:ascii="Book Antiqua" w:hAnsi="Book Antiqua"/>
              </w:rPr>
            </w:pPr>
          </w:p>
        </w:tc>
        <w:tc>
          <w:tcPr>
            <w:tcW w:w="2214" w:type="dxa"/>
            <w:vAlign w:val="center"/>
          </w:tcPr>
          <w:p w:rsidR="00902CC4" w:rsidRPr="0036382C" w:rsidRDefault="00902CC4" w:rsidP="0030491E">
            <w:pPr>
              <w:jc w:val="center"/>
              <w:rPr>
                <w:rFonts w:ascii="Book Antiqua" w:hAnsi="Book Antiqua" w:cs="Arial"/>
              </w:rPr>
            </w:pPr>
            <w:r>
              <w:rPr>
                <w:rFonts w:ascii="Book Antiqua" w:hAnsi="Book Antiqua" w:cs="Arial"/>
              </w:rPr>
              <w:t>9</w:t>
            </w:r>
          </w:p>
          <w:p w:rsidR="00902CC4" w:rsidRPr="0036382C" w:rsidRDefault="00902CC4" w:rsidP="0030491E">
            <w:pPr>
              <w:jc w:val="center"/>
              <w:rPr>
                <w:rFonts w:ascii="Book Antiqua" w:hAnsi="Book Antiqua"/>
              </w:rPr>
            </w:pPr>
          </w:p>
        </w:tc>
      </w:tr>
      <w:tr w:rsidR="00902CC4" w:rsidRPr="00BA4F65" w:rsidTr="0030491E">
        <w:tc>
          <w:tcPr>
            <w:tcW w:w="1548" w:type="dxa"/>
            <w:vAlign w:val="center"/>
          </w:tcPr>
          <w:p w:rsidR="00902CC4" w:rsidRPr="0036382C" w:rsidRDefault="00902CC4" w:rsidP="0030491E">
            <w:pPr>
              <w:jc w:val="center"/>
              <w:rPr>
                <w:rFonts w:ascii="Book Antiqua" w:hAnsi="Book Antiqua" w:cs="Arial"/>
              </w:rPr>
            </w:pPr>
            <w:r w:rsidRPr="0036382C">
              <w:rPr>
                <w:rFonts w:ascii="Book Antiqua" w:hAnsi="Book Antiqua" w:cs="Arial"/>
              </w:rPr>
              <w:t>238210</w:t>
            </w:r>
          </w:p>
        </w:tc>
        <w:tc>
          <w:tcPr>
            <w:tcW w:w="2880" w:type="dxa"/>
            <w:vAlign w:val="center"/>
          </w:tcPr>
          <w:p w:rsidR="00902CC4" w:rsidRPr="0036382C" w:rsidRDefault="00902CC4" w:rsidP="0030491E">
            <w:pPr>
              <w:jc w:val="center"/>
              <w:rPr>
                <w:rFonts w:ascii="Book Antiqua" w:hAnsi="Book Antiqua" w:cs="Arial"/>
              </w:rPr>
            </w:pPr>
            <w:r w:rsidRPr="0036382C">
              <w:rPr>
                <w:rFonts w:ascii="Book Antiqua" w:hAnsi="Book Antiqua" w:cs="Arial"/>
              </w:rPr>
              <w:t>Electrical Contractors and Other Wiring Installation Contractors</w:t>
            </w:r>
          </w:p>
        </w:tc>
        <w:tc>
          <w:tcPr>
            <w:tcW w:w="2214" w:type="dxa"/>
            <w:vAlign w:val="center"/>
          </w:tcPr>
          <w:p w:rsidR="00902CC4" w:rsidRPr="0036382C" w:rsidRDefault="00902CC4" w:rsidP="0030491E">
            <w:pPr>
              <w:jc w:val="center"/>
              <w:rPr>
                <w:rFonts w:ascii="Book Antiqua" w:hAnsi="Book Antiqua" w:cs="Arial"/>
              </w:rPr>
            </w:pPr>
            <w:r w:rsidRPr="0036382C">
              <w:rPr>
                <w:rFonts w:ascii="Book Antiqua" w:hAnsi="Book Antiqua" w:cs="Arial"/>
              </w:rPr>
              <w:t>292</w:t>
            </w:r>
          </w:p>
          <w:p w:rsidR="00902CC4" w:rsidRPr="0036382C" w:rsidRDefault="00902CC4" w:rsidP="0030491E">
            <w:pPr>
              <w:jc w:val="center"/>
              <w:rPr>
                <w:rFonts w:ascii="Book Antiqua" w:hAnsi="Book Antiqua"/>
              </w:rPr>
            </w:pPr>
          </w:p>
        </w:tc>
        <w:tc>
          <w:tcPr>
            <w:tcW w:w="2214" w:type="dxa"/>
            <w:vAlign w:val="center"/>
          </w:tcPr>
          <w:p w:rsidR="00902CC4" w:rsidRPr="0036382C" w:rsidRDefault="00902CC4" w:rsidP="0030491E">
            <w:pPr>
              <w:jc w:val="center"/>
              <w:rPr>
                <w:rFonts w:ascii="Book Antiqua" w:hAnsi="Book Antiqua"/>
              </w:rPr>
            </w:pPr>
            <w:r w:rsidRPr="0036382C">
              <w:rPr>
                <w:rFonts w:ascii="Book Antiqua" w:hAnsi="Book Antiqua"/>
              </w:rPr>
              <w:t>0</w:t>
            </w:r>
          </w:p>
        </w:tc>
      </w:tr>
      <w:tr w:rsidR="00902CC4" w:rsidRPr="00BA4F65" w:rsidTr="0030491E">
        <w:tc>
          <w:tcPr>
            <w:tcW w:w="1548" w:type="dxa"/>
            <w:vAlign w:val="center"/>
          </w:tcPr>
          <w:p w:rsidR="00902CC4" w:rsidRPr="0036382C" w:rsidRDefault="00902CC4" w:rsidP="0030491E">
            <w:pPr>
              <w:jc w:val="center"/>
              <w:rPr>
                <w:rFonts w:ascii="Book Antiqua" w:hAnsi="Book Antiqua" w:cs="Arial"/>
              </w:rPr>
            </w:pPr>
            <w:r w:rsidRPr="0036382C">
              <w:rPr>
                <w:rFonts w:ascii="Book Antiqua" w:hAnsi="Book Antiqua" w:cs="Arial"/>
              </w:rPr>
              <w:t>238990</w:t>
            </w:r>
          </w:p>
        </w:tc>
        <w:tc>
          <w:tcPr>
            <w:tcW w:w="2880" w:type="dxa"/>
            <w:vAlign w:val="center"/>
          </w:tcPr>
          <w:p w:rsidR="00902CC4" w:rsidRPr="0036382C" w:rsidRDefault="00902CC4" w:rsidP="0030491E">
            <w:pPr>
              <w:jc w:val="center"/>
              <w:rPr>
                <w:rFonts w:ascii="Book Antiqua" w:hAnsi="Book Antiqua" w:cs="Arial"/>
              </w:rPr>
            </w:pPr>
            <w:r w:rsidRPr="0036382C">
              <w:rPr>
                <w:rFonts w:ascii="Book Antiqua" w:hAnsi="Book Antiqua" w:cs="Arial"/>
              </w:rPr>
              <w:t>All Other Specialty Trade Contractors</w:t>
            </w:r>
          </w:p>
        </w:tc>
        <w:tc>
          <w:tcPr>
            <w:tcW w:w="2214" w:type="dxa"/>
            <w:vAlign w:val="center"/>
          </w:tcPr>
          <w:p w:rsidR="00902CC4" w:rsidRPr="0036382C" w:rsidRDefault="00902CC4" w:rsidP="0030491E">
            <w:pPr>
              <w:jc w:val="center"/>
              <w:rPr>
                <w:rFonts w:ascii="Book Antiqua" w:hAnsi="Book Antiqua" w:cs="Arial"/>
              </w:rPr>
            </w:pPr>
            <w:r w:rsidRPr="0036382C">
              <w:rPr>
                <w:rFonts w:ascii="Book Antiqua" w:hAnsi="Book Antiqua" w:cs="Arial"/>
              </w:rPr>
              <w:t>187</w:t>
            </w:r>
          </w:p>
          <w:p w:rsidR="00902CC4" w:rsidRPr="0036382C" w:rsidRDefault="00902CC4" w:rsidP="0030491E">
            <w:pPr>
              <w:jc w:val="center"/>
              <w:rPr>
                <w:rFonts w:ascii="Book Antiqua" w:hAnsi="Book Antiqua"/>
              </w:rPr>
            </w:pPr>
          </w:p>
        </w:tc>
        <w:tc>
          <w:tcPr>
            <w:tcW w:w="2214" w:type="dxa"/>
            <w:vAlign w:val="center"/>
          </w:tcPr>
          <w:p w:rsidR="00902CC4" w:rsidRPr="0036382C" w:rsidRDefault="00902CC4" w:rsidP="0030491E">
            <w:pPr>
              <w:jc w:val="center"/>
              <w:rPr>
                <w:rFonts w:ascii="Book Antiqua" w:hAnsi="Book Antiqua" w:cs="Arial"/>
              </w:rPr>
            </w:pPr>
            <w:r w:rsidRPr="0036382C">
              <w:rPr>
                <w:rFonts w:ascii="Book Antiqua" w:hAnsi="Book Antiqua" w:cs="Arial"/>
              </w:rPr>
              <w:t>7</w:t>
            </w:r>
          </w:p>
          <w:p w:rsidR="00902CC4" w:rsidRPr="0036382C" w:rsidRDefault="00902CC4" w:rsidP="0030491E">
            <w:pPr>
              <w:jc w:val="center"/>
              <w:rPr>
                <w:rFonts w:ascii="Book Antiqua" w:hAnsi="Book Antiqua"/>
              </w:rPr>
            </w:pPr>
          </w:p>
        </w:tc>
      </w:tr>
      <w:tr w:rsidR="00902CC4" w:rsidRPr="00BA4F65" w:rsidTr="0030491E">
        <w:tc>
          <w:tcPr>
            <w:tcW w:w="1548" w:type="dxa"/>
            <w:vAlign w:val="center"/>
          </w:tcPr>
          <w:p w:rsidR="00902CC4" w:rsidRPr="0036382C" w:rsidRDefault="00902CC4" w:rsidP="0030491E">
            <w:pPr>
              <w:jc w:val="center"/>
              <w:rPr>
                <w:rFonts w:ascii="Book Antiqua" w:hAnsi="Book Antiqua" w:cs="Arial"/>
              </w:rPr>
            </w:pPr>
            <w:r w:rsidRPr="0036382C">
              <w:rPr>
                <w:rFonts w:ascii="Book Antiqua" w:hAnsi="Book Antiqua" w:cs="Arial"/>
              </w:rPr>
              <w:t>237110</w:t>
            </w:r>
          </w:p>
        </w:tc>
        <w:tc>
          <w:tcPr>
            <w:tcW w:w="2880" w:type="dxa"/>
            <w:vAlign w:val="center"/>
          </w:tcPr>
          <w:p w:rsidR="00902CC4" w:rsidRPr="0036382C" w:rsidRDefault="00902CC4" w:rsidP="0030491E">
            <w:pPr>
              <w:jc w:val="center"/>
              <w:rPr>
                <w:rFonts w:ascii="Book Antiqua" w:hAnsi="Book Antiqua" w:cs="Arial"/>
              </w:rPr>
            </w:pPr>
            <w:r w:rsidRPr="0036382C">
              <w:rPr>
                <w:rFonts w:ascii="Book Antiqua" w:hAnsi="Book Antiqua" w:cs="Arial"/>
              </w:rPr>
              <w:t>Water and Sewer Line and Related Structures Construction</w:t>
            </w:r>
          </w:p>
        </w:tc>
        <w:tc>
          <w:tcPr>
            <w:tcW w:w="2214" w:type="dxa"/>
            <w:vAlign w:val="center"/>
          </w:tcPr>
          <w:p w:rsidR="00902CC4" w:rsidRPr="0036382C" w:rsidRDefault="00902CC4" w:rsidP="0030491E">
            <w:pPr>
              <w:jc w:val="center"/>
              <w:rPr>
                <w:rFonts w:ascii="Book Antiqua" w:hAnsi="Book Antiqua" w:cs="Arial"/>
              </w:rPr>
            </w:pPr>
            <w:r w:rsidRPr="0036382C">
              <w:rPr>
                <w:rFonts w:ascii="Book Antiqua" w:hAnsi="Book Antiqua" w:cs="Arial"/>
              </w:rPr>
              <w:t>41</w:t>
            </w:r>
          </w:p>
          <w:p w:rsidR="00902CC4" w:rsidRPr="0036382C" w:rsidRDefault="00902CC4" w:rsidP="0030491E">
            <w:pPr>
              <w:jc w:val="center"/>
              <w:rPr>
                <w:rFonts w:ascii="Book Antiqua" w:hAnsi="Book Antiqua"/>
              </w:rPr>
            </w:pPr>
          </w:p>
        </w:tc>
        <w:tc>
          <w:tcPr>
            <w:tcW w:w="2214" w:type="dxa"/>
            <w:vAlign w:val="center"/>
          </w:tcPr>
          <w:p w:rsidR="00902CC4" w:rsidRPr="0036382C" w:rsidRDefault="00902CC4" w:rsidP="0030491E">
            <w:pPr>
              <w:jc w:val="center"/>
              <w:rPr>
                <w:rFonts w:ascii="Book Antiqua" w:hAnsi="Book Antiqua"/>
              </w:rPr>
            </w:pPr>
            <w:r w:rsidRPr="0036382C">
              <w:rPr>
                <w:rFonts w:ascii="Book Antiqua" w:hAnsi="Book Antiqua"/>
              </w:rPr>
              <w:t>1</w:t>
            </w:r>
          </w:p>
        </w:tc>
      </w:tr>
      <w:tr w:rsidR="00902CC4" w:rsidRPr="00BA4F65" w:rsidTr="0030491E">
        <w:tc>
          <w:tcPr>
            <w:tcW w:w="1548" w:type="dxa"/>
            <w:vAlign w:val="center"/>
          </w:tcPr>
          <w:p w:rsidR="00902CC4" w:rsidRPr="0036382C" w:rsidRDefault="00902CC4" w:rsidP="0030491E">
            <w:pPr>
              <w:jc w:val="center"/>
              <w:rPr>
                <w:rFonts w:ascii="Book Antiqua" w:hAnsi="Book Antiqua" w:cs="Arial"/>
              </w:rPr>
            </w:pPr>
            <w:r w:rsidRPr="0036382C">
              <w:rPr>
                <w:rFonts w:ascii="Book Antiqua" w:hAnsi="Book Antiqua" w:cs="Arial"/>
              </w:rPr>
              <w:t>238140</w:t>
            </w:r>
          </w:p>
        </w:tc>
        <w:tc>
          <w:tcPr>
            <w:tcW w:w="2880" w:type="dxa"/>
            <w:vAlign w:val="center"/>
          </w:tcPr>
          <w:p w:rsidR="00902CC4" w:rsidRPr="0036382C" w:rsidRDefault="00902CC4" w:rsidP="0030491E">
            <w:pPr>
              <w:jc w:val="center"/>
              <w:rPr>
                <w:rFonts w:ascii="Book Antiqua" w:hAnsi="Book Antiqua" w:cs="Arial"/>
              </w:rPr>
            </w:pPr>
            <w:r w:rsidRPr="0036382C">
              <w:rPr>
                <w:rFonts w:ascii="Book Antiqua" w:hAnsi="Book Antiqua" w:cs="Arial"/>
              </w:rPr>
              <w:t>Masonry Contractors</w:t>
            </w:r>
          </w:p>
        </w:tc>
        <w:tc>
          <w:tcPr>
            <w:tcW w:w="2214" w:type="dxa"/>
            <w:vAlign w:val="center"/>
          </w:tcPr>
          <w:p w:rsidR="00902CC4" w:rsidRPr="0036382C" w:rsidRDefault="00902CC4" w:rsidP="0030491E">
            <w:pPr>
              <w:jc w:val="center"/>
              <w:rPr>
                <w:rFonts w:ascii="Book Antiqua" w:hAnsi="Book Antiqua" w:cs="Arial"/>
              </w:rPr>
            </w:pPr>
            <w:r w:rsidRPr="0036382C">
              <w:rPr>
                <w:rFonts w:ascii="Book Antiqua" w:hAnsi="Book Antiqua" w:cs="Arial"/>
              </w:rPr>
              <w:t>121</w:t>
            </w:r>
          </w:p>
        </w:tc>
        <w:tc>
          <w:tcPr>
            <w:tcW w:w="2214" w:type="dxa"/>
            <w:vAlign w:val="center"/>
          </w:tcPr>
          <w:p w:rsidR="00902CC4" w:rsidRPr="0036382C" w:rsidRDefault="00902CC4" w:rsidP="0030491E">
            <w:pPr>
              <w:jc w:val="center"/>
              <w:rPr>
                <w:rFonts w:ascii="Book Antiqua" w:hAnsi="Book Antiqua"/>
              </w:rPr>
            </w:pPr>
            <w:r w:rsidRPr="0036382C">
              <w:rPr>
                <w:rFonts w:ascii="Book Antiqua" w:hAnsi="Book Antiqua"/>
              </w:rPr>
              <w:t>4</w:t>
            </w:r>
          </w:p>
        </w:tc>
      </w:tr>
      <w:tr w:rsidR="00902CC4" w:rsidRPr="00BA4F65" w:rsidTr="0030491E">
        <w:tc>
          <w:tcPr>
            <w:tcW w:w="1548" w:type="dxa"/>
            <w:vAlign w:val="center"/>
          </w:tcPr>
          <w:p w:rsidR="00902CC4" w:rsidRPr="0036382C" w:rsidRDefault="00902CC4" w:rsidP="0030491E">
            <w:pPr>
              <w:jc w:val="center"/>
              <w:rPr>
                <w:rFonts w:ascii="Book Antiqua" w:hAnsi="Book Antiqua" w:cs="Arial"/>
              </w:rPr>
            </w:pPr>
            <w:r w:rsidRPr="0036382C">
              <w:rPr>
                <w:rFonts w:ascii="Book Antiqua" w:hAnsi="Book Antiqua" w:cs="Arial"/>
              </w:rPr>
              <w:t>561730</w:t>
            </w:r>
          </w:p>
        </w:tc>
        <w:tc>
          <w:tcPr>
            <w:tcW w:w="2880" w:type="dxa"/>
            <w:vAlign w:val="center"/>
          </w:tcPr>
          <w:p w:rsidR="00902CC4" w:rsidRPr="0036382C" w:rsidRDefault="00902CC4" w:rsidP="0030491E">
            <w:pPr>
              <w:jc w:val="center"/>
              <w:rPr>
                <w:rFonts w:ascii="Book Antiqua" w:hAnsi="Book Antiqua" w:cs="Arial"/>
              </w:rPr>
            </w:pPr>
            <w:r w:rsidRPr="0036382C">
              <w:rPr>
                <w:rFonts w:ascii="Book Antiqua" w:hAnsi="Book Antiqua" w:cs="Arial"/>
              </w:rPr>
              <w:t>Landscaping Services</w:t>
            </w:r>
          </w:p>
        </w:tc>
        <w:tc>
          <w:tcPr>
            <w:tcW w:w="2214" w:type="dxa"/>
            <w:vAlign w:val="center"/>
          </w:tcPr>
          <w:p w:rsidR="00902CC4" w:rsidRPr="0036382C" w:rsidRDefault="00902CC4" w:rsidP="0030491E">
            <w:pPr>
              <w:jc w:val="center"/>
              <w:rPr>
                <w:rFonts w:ascii="Book Antiqua" w:hAnsi="Book Antiqua" w:cs="Arial"/>
              </w:rPr>
            </w:pPr>
            <w:r w:rsidRPr="0036382C">
              <w:rPr>
                <w:rFonts w:ascii="Book Antiqua" w:hAnsi="Book Antiqua" w:cs="Arial"/>
              </w:rPr>
              <w:t>528</w:t>
            </w:r>
          </w:p>
        </w:tc>
        <w:tc>
          <w:tcPr>
            <w:tcW w:w="2214" w:type="dxa"/>
            <w:vAlign w:val="center"/>
          </w:tcPr>
          <w:p w:rsidR="00902CC4" w:rsidRPr="0036382C" w:rsidRDefault="00902CC4" w:rsidP="0030491E">
            <w:pPr>
              <w:jc w:val="center"/>
              <w:rPr>
                <w:rFonts w:ascii="Book Antiqua" w:hAnsi="Book Antiqua"/>
              </w:rPr>
            </w:pPr>
            <w:r>
              <w:rPr>
                <w:rFonts w:ascii="Book Antiqua" w:hAnsi="Book Antiqua"/>
              </w:rPr>
              <w:t>2</w:t>
            </w:r>
          </w:p>
        </w:tc>
      </w:tr>
      <w:tr w:rsidR="00902CC4" w:rsidRPr="00BA4F65" w:rsidTr="0030491E">
        <w:tc>
          <w:tcPr>
            <w:tcW w:w="1548" w:type="dxa"/>
            <w:vAlign w:val="center"/>
          </w:tcPr>
          <w:p w:rsidR="00902CC4" w:rsidRPr="0036382C" w:rsidRDefault="00902CC4" w:rsidP="0030491E">
            <w:pPr>
              <w:jc w:val="center"/>
              <w:rPr>
                <w:rFonts w:ascii="Book Antiqua" w:hAnsi="Book Antiqua" w:cs="Arial"/>
              </w:rPr>
            </w:pPr>
            <w:r w:rsidRPr="0036382C">
              <w:rPr>
                <w:rFonts w:ascii="Book Antiqua" w:hAnsi="Book Antiqua" w:cs="Arial"/>
              </w:rPr>
              <w:t>238910</w:t>
            </w:r>
          </w:p>
        </w:tc>
        <w:tc>
          <w:tcPr>
            <w:tcW w:w="2880" w:type="dxa"/>
            <w:vAlign w:val="center"/>
          </w:tcPr>
          <w:p w:rsidR="00902CC4" w:rsidRPr="0036382C" w:rsidRDefault="00902CC4" w:rsidP="0030491E">
            <w:pPr>
              <w:jc w:val="center"/>
              <w:rPr>
                <w:rFonts w:ascii="Book Antiqua" w:hAnsi="Book Antiqua" w:cs="Arial"/>
              </w:rPr>
            </w:pPr>
            <w:r w:rsidRPr="0036382C">
              <w:rPr>
                <w:rFonts w:ascii="Book Antiqua" w:hAnsi="Book Antiqua" w:cs="Arial"/>
              </w:rPr>
              <w:t>Site Preparation Contractors</w:t>
            </w:r>
          </w:p>
        </w:tc>
        <w:tc>
          <w:tcPr>
            <w:tcW w:w="2214" w:type="dxa"/>
            <w:vAlign w:val="center"/>
          </w:tcPr>
          <w:p w:rsidR="00902CC4" w:rsidRPr="0036382C" w:rsidRDefault="00902CC4" w:rsidP="0030491E">
            <w:pPr>
              <w:jc w:val="center"/>
              <w:rPr>
                <w:rFonts w:ascii="Book Antiqua" w:hAnsi="Book Antiqua" w:cs="Arial"/>
              </w:rPr>
            </w:pPr>
            <w:r w:rsidRPr="0036382C">
              <w:rPr>
                <w:rFonts w:ascii="Book Antiqua" w:hAnsi="Book Antiqua" w:cs="Arial"/>
              </w:rPr>
              <w:t>140</w:t>
            </w:r>
          </w:p>
          <w:p w:rsidR="00902CC4" w:rsidRPr="0036382C" w:rsidRDefault="00902CC4" w:rsidP="0030491E">
            <w:pPr>
              <w:jc w:val="center"/>
              <w:rPr>
                <w:rFonts w:ascii="Book Antiqua" w:hAnsi="Book Antiqua"/>
              </w:rPr>
            </w:pPr>
          </w:p>
        </w:tc>
        <w:tc>
          <w:tcPr>
            <w:tcW w:w="2214" w:type="dxa"/>
            <w:vAlign w:val="center"/>
          </w:tcPr>
          <w:p w:rsidR="00902CC4" w:rsidRPr="0036382C" w:rsidRDefault="00902CC4" w:rsidP="0030491E">
            <w:pPr>
              <w:jc w:val="center"/>
              <w:rPr>
                <w:rFonts w:ascii="Book Antiqua" w:hAnsi="Book Antiqua"/>
              </w:rPr>
            </w:pPr>
            <w:r>
              <w:rPr>
                <w:rFonts w:ascii="Book Antiqua" w:hAnsi="Book Antiqua"/>
              </w:rPr>
              <w:t>7</w:t>
            </w:r>
          </w:p>
        </w:tc>
      </w:tr>
    </w:tbl>
    <w:p w:rsidR="00902CC4" w:rsidRPr="00BA4F65" w:rsidRDefault="00902CC4">
      <w:pPr>
        <w:rPr>
          <w:rFonts w:ascii="Book Antiqua" w:hAnsi="Book Antiqua"/>
        </w:rPr>
      </w:pPr>
    </w:p>
    <w:p w:rsidR="00902CC4" w:rsidRPr="00BA4F65" w:rsidRDefault="00902CC4">
      <w:pPr>
        <w:rPr>
          <w:rFonts w:ascii="Book Antiqua" w:hAnsi="Book Antiqua"/>
        </w:rPr>
      </w:pPr>
    </w:p>
    <w:p w:rsidR="00902CC4" w:rsidRPr="00BA4F65" w:rsidRDefault="00902CC4">
      <w:pPr>
        <w:rPr>
          <w:rFonts w:ascii="Book Antiqua" w:hAnsi="Book Antiqua"/>
          <w:b/>
        </w:rPr>
      </w:pPr>
      <w:r w:rsidRPr="00BA4F65">
        <w:rPr>
          <w:rFonts w:ascii="Book Antiqua" w:hAnsi="Book Antiqua"/>
          <w:b/>
        </w:rPr>
        <w:t>Calculating a Weighted Goal</w:t>
      </w:r>
    </w:p>
    <w:p w:rsidR="00902CC4" w:rsidRPr="00BA4F65" w:rsidRDefault="00902CC4">
      <w:pPr>
        <w:rPr>
          <w:rFonts w:ascii="Book Antiqua" w:hAnsi="Book Antiqua"/>
        </w:rPr>
      </w:pPr>
    </w:p>
    <w:p w:rsidR="00902CC4" w:rsidRPr="00BA4F65" w:rsidRDefault="00902CC4">
      <w:pPr>
        <w:rPr>
          <w:rFonts w:ascii="Book Antiqua" w:hAnsi="Book Antiqua"/>
        </w:rPr>
      </w:pPr>
      <w:r w:rsidRPr="00BA4F65">
        <w:rPr>
          <w:rFonts w:ascii="Book Antiqua" w:hAnsi="Book Antiqua"/>
        </w:rPr>
        <w:t xml:space="preserve">To calculate the weighted goal the cost estimate for each type of work by NAICS code was divided by the total cost estimate for the project to give the weight for each type of work.  This weight was then multiplied by the relative availability of DBEs (number of DBEs divided by total number of businesses) for each contract type, and these numbers were added to give the final weighted result. The following </w:t>
      </w:r>
      <w:r>
        <w:rPr>
          <w:rFonts w:ascii="Book Antiqua" w:hAnsi="Book Antiqua"/>
        </w:rPr>
        <w:t>T</w:t>
      </w:r>
      <w:r w:rsidRPr="00BA4F65">
        <w:rPr>
          <w:rFonts w:ascii="Book Antiqua" w:hAnsi="Book Antiqua"/>
        </w:rPr>
        <w:t xml:space="preserve">able </w:t>
      </w:r>
      <w:r>
        <w:rPr>
          <w:rFonts w:ascii="Book Antiqua" w:hAnsi="Book Antiqua"/>
        </w:rPr>
        <w:t xml:space="preserve">4 </w:t>
      </w:r>
      <w:r w:rsidRPr="00BA4F65">
        <w:rPr>
          <w:rFonts w:ascii="Book Antiqua" w:hAnsi="Book Antiqua"/>
        </w:rPr>
        <w:t>shows the data. The final wei</w:t>
      </w:r>
      <w:r>
        <w:rPr>
          <w:rFonts w:ascii="Book Antiqua" w:hAnsi="Book Antiqua"/>
        </w:rPr>
        <w:t>ghted goal is calculated according to the following methodology</w:t>
      </w:r>
      <w:r w:rsidRPr="00BA4F65">
        <w:rPr>
          <w:rFonts w:ascii="Book Antiqua" w:hAnsi="Book Antiqua"/>
        </w:rPr>
        <w:t>.</w:t>
      </w:r>
    </w:p>
    <w:p w:rsidR="00902CC4" w:rsidRDefault="00902CC4">
      <w:pPr>
        <w:rPr>
          <w:rFonts w:ascii="Book Antiqua" w:hAnsi="Book Antiqua"/>
        </w:rPr>
      </w:pPr>
    </w:p>
    <w:p w:rsidR="00902CC4" w:rsidRPr="00BA4F65" w:rsidRDefault="00902CC4">
      <w:pPr>
        <w:rPr>
          <w:rFonts w:ascii="Book Antiqua" w:hAnsi="Book Antiqua"/>
        </w:rPr>
      </w:pPr>
    </w:p>
    <w:p w:rsidR="00902CC4" w:rsidRPr="00BA4F65" w:rsidRDefault="00902CC4">
      <w:pPr>
        <w:rPr>
          <w:rFonts w:ascii="Book Antiqua" w:hAnsi="Book Antiqua"/>
        </w:rPr>
      </w:pPr>
      <w:r w:rsidRPr="00BA4F65">
        <w:rPr>
          <w:rFonts w:ascii="Book Antiqua" w:hAnsi="Book Antiqua"/>
        </w:rPr>
        <w:t xml:space="preserve">FWG = </w:t>
      </w:r>
      <w:r w:rsidRPr="00BA4F65">
        <w:rPr>
          <w:rFonts w:ascii="Book Antiqua" w:hAnsi="Book Antiqua" w:cs="Arial"/>
        </w:rPr>
        <w:t>∑</w:t>
      </w:r>
      <w:r w:rsidRPr="00BA4F65">
        <w:rPr>
          <w:rFonts w:ascii="Book Antiqua" w:hAnsi="Book Antiqua"/>
        </w:rPr>
        <w:t xml:space="preserve"> RA</w:t>
      </w:r>
    </w:p>
    <w:p w:rsidR="00902CC4" w:rsidRPr="00BA4F65" w:rsidRDefault="00902CC4">
      <w:pPr>
        <w:rPr>
          <w:rFonts w:ascii="Book Antiqua" w:hAnsi="Book Antiqua"/>
        </w:rPr>
      </w:pPr>
      <w:r w:rsidRPr="00BA4F65">
        <w:rPr>
          <w:rFonts w:ascii="Book Antiqua" w:hAnsi="Book Antiqua"/>
        </w:rPr>
        <w:t>RA = (% of total work by cost) * (Cert DBEs/Total Firms)</w:t>
      </w:r>
    </w:p>
    <w:p w:rsidR="00902CC4" w:rsidRPr="00BA4F65" w:rsidRDefault="00902CC4">
      <w:pPr>
        <w:rPr>
          <w:rFonts w:ascii="Book Antiqua" w:hAnsi="Book Antiqua"/>
        </w:rPr>
      </w:pPr>
    </w:p>
    <w:p w:rsidR="00902CC4" w:rsidRPr="00BA4F65" w:rsidRDefault="00902CC4">
      <w:pPr>
        <w:rPr>
          <w:rFonts w:ascii="Book Antiqua" w:hAnsi="Book Antiqua"/>
        </w:rPr>
      </w:pPr>
      <w:r w:rsidRPr="00BA4F65">
        <w:rPr>
          <w:rFonts w:ascii="Book Antiqua" w:hAnsi="Book Antiqua"/>
        </w:rPr>
        <w:t>Where:</w:t>
      </w:r>
    </w:p>
    <w:p w:rsidR="00902CC4" w:rsidRPr="00BA4F65" w:rsidRDefault="00902CC4">
      <w:pPr>
        <w:rPr>
          <w:rFonts w:ascii="Book Antiqua" w:hAnsi="Book Antiqua"/>
        </w:rPr>
      </w:pPr>
      <w:r w:rsidRPr="00BA4F65">
        <w:rPr>
          <w:rFonts w:ascii="Book Antiqua" w:hAnsi="Book Antiqua"/>
        </w:rPr>
        <w:t>FWG = Final Weighted Goal</w:t>
      </w:r>
    </w:p>
    <w:p w:rsidR="00902CC4" w:rsidRPr="00BA4F65" w:rsidRDefault="00902CC4">
      <w:pPr>
        <w:rPr>
          <w:rFonts w:ascii="Book Antiqua" w:hAnsi="Book Antiqua"/>
        </w:rPr>
      </w:pPr>
      <w:r w:rsidRPr="00BA4F65">
        <w:rPr>
          <w:rFonts w:ascii="Book Antiqua" w:hAnsi="Book Antiqua"/>
        </w:rPr>
        <w:t>RA = Relative Ability for each NAICS code</w:t>
      </w:r>
    </w:p>
    <w:p w:rsidR="00902CC4" w:rsidRPr="00BA4F65" w:rsidRDefault="00902CC4">
      <w:pPr>
        <w:rPr>
          <w:rFonts w:ascii="Book Antiqua" w:hAnsi="Book Antiqua"/>
        </w:rPr>
      </w:pPr>
    </w:p>
    <w:p w:rsidR="00902CC4" w:rsidRPr="00BA4F65" w:rsidRDefault="00902CC4">
      <w:pPr>
        <w:rPr>
          <w:rFonts w:ascii="Book Antiqua" w:hAnsi="Book Antiqua"/>
        </w:rPr>
      </w:pPr>
    </w:p>
    <w:p w:rsidR="00902CC4" w:rsidRPr="00BA4F65" w:rsidRDefault="00902CC4" w:rsidP="00BA4F65">
      <w:r w:rsidRPr="00BA4F65">
        <w:rPr>
          <w:rFonts w:ascii="Book Antiqua" w:hAnsi="Book Antiqua"/>
        </w:rPr>
        <w:t>Based upon this calculation the ITH-ACA pro</w:t>
      </w:r>
      <w:r>
        <w:rPr>
          <w:rFonts w:ascii="Book Antiqua" w:hAnsi="Book Antiqua"/>
        </w:rPr>
        <w:t>ject’s DBE utilization goal is 4.8% totaling $417,800</w:t>
      </w:r>
      <w:r w:rsidRPr="00BA4F65">
        <w:rPr>
          <w:rFonts w:ascii="Book Antiqua" w:hAnsi="Book Antiqua"/>
        </w:rPr>
        <w:t>.</w:t>
      </w:r>
      <w:r w:rsidRPr="00BA4F65">
        <w:rPr>
          <w:rFonts w:ascii="Book Antiqua" w:hAnsi="Book Antiqua"/>
          <w:b/>
          <w:u w:val="single"/>
        </w:rPr>
        <w:t xml:space="preserve"> </w:t>
      </w:r>
    </w:p>
    <w:sectPr w:rsidR="00902CC4" w:rsidRPr="00BA4F65" w:rsidSect="00BA4F6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CC4" w:rsidRDefault="00902CC4">
      <w:r>
        <w:separator/>
      </w:r>
    </w:p>
  </w:endnote>
  <w:endnote w:type="continuationSeparator" w:id="0">
    <w:p w:rsidR="00902CC4" w:rsidRDefault="0090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CC4" w:rsidRDefault="00902CC4">
      <w:r>
        <w:separator/>
      </w:r>
    </w:p>
  </w:footnote>
  <w:footnote w:type="continuationSeparator" w:id="0">
    <w:p w:rsidR="00902CC4" w:rsidRDefault="00902CC4">
      <w:r>
        <w:continuationSeparator/>
      </w:r>
    </w:p>
  </w:footnote>
  <w:footnote w:id="1">
    <w:p w:rsidR="00902CC4" w:rsidRDefault="00902CC4">
      <w:pPr>
        <w:pStyle w:val="FootnoteText"/>
      </w:pPr>
      <w:r>
        <w:rPr>
          <w:rStyle w:val="FootnoteReference"/>
        </w:rPr>
        <w:footnoteRef/>
      </w:r>
      <w:r>
        <w:t xml:space="preserve"> Available from the </w:t>
      </w:r>
      <w:smartTag w:uri="urn:schemas-microsoft-com:office:smarttags" w:element="country-region">
        <w:r>
          <w:t>U.S.</w:t>
        </w:r>
      </w:smartTag>
      <w:r>
        <w:t xml:space="preserve"> </w:t>
      </w:r>
      <w:smartTag w:uri="urn:schemas-microsoft-com:office:smarttags" w:element="PlaceName">
        <w:r>
          <w:t>Census</w:t>
        </w:r>
      </w:smartTag>
      <w:r>
        <w:t xml:space="preserve"> </w:t>
      </w:r>
      <w:smartTag w:uri="urn:schemas-microsoft-com:office:smarttags" w:element="PlaceName">
        <w:r>
          <w:t>Bureau</w:t>
        </w:r>
      </w:smartTag>
      <w:r>
        <w:t xml:space="preserve"> </w:t>
      </w:r>
      <w:smartTag w:uri="urn:schemas-microsoft-com:office:smarttags" w:element="PlaceType">
        <w:r>
          <w:t>State</w:t>
        </w:r>
      </w:smartTag>
      <w:r>
        <w:t xml:space="preserve"> &amp; </w:t>
      </w:r>
      <w:smartTag w:uri="urn:schemas-microsoft-com:office:smarttags" w:element="PlaceType">
        <w:smartTag w:uri="urn:schemas-microsoft-com:office:smarttags" w:element="place">
          <w:r>
            <w:t>County</w:t>
          </w:r>
        </w:smartTag>
        <w:r>
          <w:t xml:space="preserve"> </w:t>
        </w:r>
        <w:proofErr w:type="spellStart"/>
        <w:smartTag w:uri="urn:schemas-microsoft-com:office:smarttags" w:element="PlaceName">
          <w:r>
            <w:t>QuickFacts</w:t>
          </w:r>
        </w:smartTag>
      </w:smartTag>
      <w:proofErr w:type="spellEnd"/>
      <w:r>
        <w:t xml:space="preserve"> </w:t>
      </w:r>
    </w:p>
    <w:p w:rsidR="00902CC4" w:rsidRDefault="00084479" w:rsidP="005E03B6">
      <w:hyperlink r:id="rId1" w:history="1">
        <w:r w:rsidR="00902CC4" w:rsidRPr="00A8742B">
          <w:rPr>
            <w:rStyle w:val="Hyperlink"/>
          </w:rPr>
          <w:t>http://censtats.census.gov/cbpnaic/cbpnaic.shtml</w:t>
        </w:r>
      </w:hyperlink>
    </w:p>
    <w:p w:rsidR="00902CC4" w:rsidRDefault="00902CC4" w:rsidP="005E03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8037D"/>
    <w:multiLevelType w:val="hybridMultilevel"/>
    <w:tmpl w:val="23D07012"/>
    <w:lvl w:ilvl="0" w:tplc="44B8AD1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1006"/>
    <w:rsid w:val="00007345"/>
    <w:rsid w:val="00007484"/>
    <w:rsid w:val="000172CE"/>
    <w:rsid w:val="00027A66"/>
    <w:rsid w:val="00046429"/>
    <w:rsid w:val="000506B2"/>
    <w:rsid w:val="000563B1"/>
    <w:rsid w:val="00066A06"/>
    <w:rsid w:val="0007762C"/>
    <w:rsid w:val="00084479"/>
    <w:rsid w:val="00086405"/>
    <w:rsid w:val="000A4582"/>
    <w:rsid w:val="000D4EB5"/>
    <w:rsid w:val="000E5B1B"/>
    <w:rsid w:val="000E6E05"/>
    <w:rsid w:val="000F26EB"/>
    <w:rsid w:val="000F3388"/>
    <w:rsid w:val="00102637"/>
    <w:rsid w:val="00106656"/>
    <w:rsid w:val="0010715B"/>
    <w:rsid w:val="00111B44"/>
    <w:rsid w:val="0011408B"/>
    <w:rsid w:val="001601C3"/>
    <w:rsid w:val="00166CDE"/>
    <w:rsid w:val="001700D1"/>
    <w:rsid w:val="00186345"/>
    <w:rsid w:val="00187704"/>
    <w:rsid w:val="00193EAD"/>
    <w:rsid w:val="001A0160"/>
    <w:rsid w:val="001B1569"/>
    <w:rsid w:val="001D5509"/>
    <w:rsid w:val="001F4138"/>
    <w:rsid w:val="00200B39"/>
    <w:rsid w:val="002029CC"/>
    <w:rsid w:val="002061D4"/>
    <w:rsid w:val="0022106E"/>
    <w:rsid w:val="0022388B"/>
    <w:rsid w:val="002302B4"/>
    <w:rsid w:val="00232A3C"/>
    <w:rsid w:val="00243149"/>
    <w:rsid w:val="00263547"/>
    <w:rsid w:val="00266B89"/>
    <w:rsid w:val="002754D1"/>
    <w:rsid w:val="00297132"/>
    <w:rsid w:val="002C48AB"/>
    <w:rsid w:val="002D07BC"/>
    <w:rsid w:val="00302D91"/>
    <w:rsid w:val="00303EA5"/>
    <w:rsid w:val="0030491E"/>
    <w:rsid w:val="003146DE"/>
    <w:rsid w:val="003212CD"/>
    <w:rsid w:val="003278E6"/>
    <w:rsid w:val="00337E5B"/>
    <w:rsid w:val="003409FB"/>
    <w:rsid w:val="00353041"/>
    <w:rsid w:val="00354C4E"/>
    <w:rsid w:val="0036159A"/>
    <w:rsid w:val="00361CF7"/>
    <w:rsid w:val="0036382C"/>
    <w:rsid w:val="003749F3"/>
    <w:rsid w:val="0038682A"/>
    <w:rsid w:val="003C510B"/>
    <w:rsid w:val="003F375F"/>
    <w:rsid w:val="0040121D"/>
    <w:rsid w:val="00402729"/>
    <w:rsid w:val="00410B33"/>
    <w:rsid w:val="004335BE"/>
    <w:rsid w:val="00443E69"/>
    <w:rsid w:val="0044675E"/>
    <w:rsid w:val="0045667C"/>
    <w:rsid w:val="004609B9"/>
    <w:rsid w:val="004632A6"/>
    <w:rsid w:val="00481792"/>
    <w:rsid w:val="00491A95"/>
    <w:rsid w:val="004A4400"/>
    <w:rsid w:val="004A606A"/>
    <w:rsid w:val="004B4891"/>
    <w:rsid w:val="004C38FE"/>
    <w:rsid w:val="004D6D04"/>
    <w:rsid w:val="004E23B0"/>
    <w:rsid w:val="004E68D9"/>
    <w:rsid w:val="004F5661"/>
    <w:rsid w:val="00505E6B"/>
    <w:rsid w:val="00510ECA"/>
    <w:rsid w:val="00551966"/>
    <w:rsid w:val="005549F9"/>
    <w:rsid w:val="00573201"/>
    <w:rsid w:val="0057712E"/>
    <w:rsid w:val="00582C28"/>
    <w:rsid w:val="00592275"/>
    <w:rsid w:val="005A7DC7"/>
    <w:rsid w:val="005B5ADD"/>
    <w:rsid w:val="005C17E0"/>
    <w:rsid w:val="005D5C76"/>
    <w:rsid w:val="005D6087"/>
    <w:rsid w:val="005E03B6"/>
    <w:rsid w:val="005E52D3"/>
    <w:rsid w:val="005F6CAD"/>
    <w:rsid w:val="00601D16"/>
    <w:rsid w:val="0060394E"/>
    <w:rsid w:val="00616F23"/>
    <w:rsid w:val="00633975"/>
    <w:rsid w:val="00644B0A"/>
    <w:rsid w:val="0068166A"/>
    <w:rsid w:val="00690548"/>
    <w:rsid w:val="00692DDC"/>
    <w:rsid w:val="006B33B9"/>
    <w:rsid w:val="006D793C"/>
    <w:rsid w:val="007074E7"/>
    <w:rsid w:val="00716FFD"/>
    <w:rsid w:val="00717639"/>
    <w:rsid w:val="00737EB9"/>
    <w:rsid w:val="00754AA2"/>
    <w:rsid w:val="00757C62"/>
    <w:rsid w:val="00776BA6"/>
    <w:rsid w:val="007778D5"/>
    <w:rsid w:val="00783392"/>
    <w:rsid w:val="00790A85"/>
    <w:rsid w:val="007A2BFF"/>
    <w:rsid w:val="007B14D7"/>
    <w:rsid w:val="007B5044"/>
    <w:rsid w:val="007C6743"/>
    <w:rsid w:val="007F5D0F"/>
    <w:rsid w:val="00833A0A"/>
    <w:rsid w:val="0085342A"/>
    <w:rsid w:val="008648B1"/>
    <w:rsid w:val="008657D5"/>
    <w:rsid w:val="0087428C"/>
    <w:rsid w:val="0087754E"/>
    <w:rsid w:val="00884293"/>
    <w:rsid w:val="008B57CA"/>
    <w:rsid w:val="008D3370"/>
    <w:rsid w:val="008E515B"/>
    <w:rsid w:val="008E7509"/>
    <w:rsid w:val="008F65BC"/>
    <w:rsid w:val="0090028B"/>
    <w:rsid w:val="00902CC4"/>
    <w:rsid w:val="00903D62"/>
    <w:rsid w:val="009209DD"/>
    <w:rsid w:val="009234C4"/>
    <w:rsid w:val="009560FD"/>
    <w:rsid w:val="009654C2"/>
    <w:rsid w:val="00965CED"/>
    <w:rsid w:val="00965DD3"/>
    <w:rsid w:val="00991006"/>
    <w:rsid w:val="00992186"/>
    <w:rsid w:val="009C4764"/>
    <w:rsid w:val="009E1D74"/>
    <w:rsid w:val="009E2DB9"/>
    <w:rsid w:val="009F7A3C"/>
    <w:rsid w:val="00A117FC"/>
    <w:rsid w:val="00A27DE9"/>
    <w:rsid w:val="00A45264"/>
    <w:rsid w:val="00A5511D"/>
    <w:rsid w:val="00A77B00"/>
    <w:rsid w:val="00A8742B"/>
    <w:rsid w:val="00A90045"/>
    <w:rsid w:val="00AB2B57"/>
    <w:rsid w:val="00AC397E"/>
    <w:rsid w:val="00AC43F2"/>
    <w:rsid w:val="00B025AC"/>
    <w:rsid w:val="00B02E23"/>
    <w:rsid w:val="00B2501E"/>
    <w:rsid w:val="00B309E3"/>
    <w:rsid w:val="00B635AF"/>
    <w:rsid w:val="00B64E9E"/>
    <w:rsid w:val="00B82E66"/>
    <w:rsid w:val="00B8309F"/>
    <w:rsid w:val="00B8696E"/>
    <w:rsid w:val="00B87C08"/>
    <w:rsid w:val="00BA0423"/>
    <w:rsid w:val="00BA4F65"/>
    <w:rsid w:val="00BB0035"/>
    <w:rsid w:val="00BC6CC5"/>
    <w:rsid w:val="00BD3D2C"/>
    <w:rsid w:val="00BF2936"/>
    <w:rsid w:val="00BF62D9"/>
    <w:rsid w:val="00C06381"/>
    <w:rsid w:val="00C34C5D"/>
    <w:rsid w:val="00C578AD"/>
    <w:rsid w:val="00C721D0"/>
    <w:rsid w:val="00C9388A"/>
    <w:rsid w:val="00CA7830"/>
    <w:rsid w:val="00CC5838"/>
    <w:rsid w:val="00CE12B5"/>
    <w:rsid w:val="00CF267C"/>
    <w:rsid w:val="00D00AB1"/>
    <w:rsid w:val="00D06692"/>
    <w:rsid w:val="00D16372"/>
    <w:rsid w:val="00D17A44"/>
    <w:rsid w:val="00D25468"/>
    <w:rsid w:val="00D25851"/>
    <w:rsid w:val="00D30047"/>
    <w:rsid w:val="00D34E1E"/>
    <w:rsid w:val="00D35CD6"/>
    <w:rsid w:val="00D434B2"/>
    <w:rsid w:val="00D63347"/>
    <w:rsid w:val="00D700E8"/>
    <w:rsid w:val="00D76B81"/>
    <w:rsid w:val="00D91DCB"/>
    <w:rsid w:val="00D91E80"/>
    <w:rsid w:val="00DB5D98"/>
    <w:rsid w:val="00DC05CD"/>
    <w:rsid w:val="00DC3770"/>
    <w:rsid w:val="00DC4948"/>
    <w:rsid w:val="00E038B3"/>
    <w:rsid w:val="00E16089"/>
    <w:rsid w:val="00E70AD2"/>
    <w:rsid w:val="00E710FA"/>
    <w:rsid w:val="00E719B7"/>
    <w:rsid w:val="00ED2049"/>
    <w:rsid w:val="00EE4B84"/>
    <w:rsid w:val="00EF1293"/>
    <w:rsid w:val="00F0273F"/>
    <w:rsid w:val="00F14001"/>
    <w:rsid w:val="00F319A2"/>
    <w:rsid w:val="00F35A3F"/>
    <w:rsid w:val="00F37A83"/>
    <w:rsid w:val="00F609A2"/>
    <w:rsid w:val="00F61DDD"/>
    <w:rsid w:val="00F7780C"/>
    <w:rsid w:val="00F84893"/>
    <w:rsid w:val="00F95748"/>
    <w:rsid w:val="00FA41C3"/>
    <w:rsid w:val="00FB114F"/>
    <w:rsid w:val="00FC5875"/>
    <w:rsid w:val="00FD6D2A"/>
    <w:rsid w:val="00FE53CA"/>
    <w:rsid w:val="00FF0230"/>
    <w:rsid w:val="00FF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B1B"/>
    <w:rPr>
      <w:sz w:val="24"/>
      <w:szCs w:val="24"/>
    </w:rPr>
  </w:style>
  <w:style w:type="paragraph" w:styleId="Heading3">
    <w:name w:val="heading 3"/>
    <w:basedOn w:val="Normal"/>
    <w:link w:val="Heading3Char"/>
    <w:uiPriority w:val="99"/>
    <w:qFormat/>
    <w:locked/>
    <w:rsid w:val="000506B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297132"/>
    <w:rPr>
      <w:rFonts w:ascii="Cambria" w:hAnsi="Cambria" w:cs="Times New Roman"/>
      <w:b/>
      <w:bCs/>
      <w:sz w:val="26"/>
      <w:szCs w:val="26"/>
    </w:rPr>
  </w:style>
  <w:style w:type="paragraph" w:styleId="FootnoteText">
    <w:name w:val="footnote text"/>
    <w:basedOn w:val="Normal"/>
    <w:link w:val="FootnoteTextChar"/>
    <w:uiPriority w:val="99"/>
    <w:semiHidden/>
    <w:rsid w:val="000E5B1B"/>
    <w:rPr>
      <w:sz w:val="20"/>
      <w:szCs w:val="20"/>
    </w:rPr>
  </w:style>
  <w:style w:type="character" w:customStyle="1" w:styleId="FootnoteTextChar">
    <w:name w:val="Footnote Text Char"/>
    <w:basedOn w:val="DefaultParagraphFont"/>
    <w:link w:val="FootnoteText"/>
    <w:uiPriority w:val="99"/>
    <w:semiHidden/>
    <w:locked/>
    <w:rsid w:val="00007345"/>
    <w:rPr>
      <w:rFonts w:cs="Times New Roman"/>
      <w:sz w:val="20"/>
      <w:szCs w:val="20"/>
    </w:rPr>
  </w:style>
  <w:style w:type="character" w:styleId="FootnoteReference">
    <w:name w:val="footnote reference"/>
    <w:basedOn w:val="DefaultParagraphFont"/>
    <w:uiPriority w:val="99"/>
    <w:semiHidden/>
    <w:rsid w:val="000E5B1B"/>
    <w:rPr>
      <w:rFonts w:cs="Times New Roman"/>
      <w:vertAlign w:val="superscript"/>
    </w:rPr>
  </w:style>
  <w:style w:type="character" w:styleId="Hyperlink">
    <w:name w:val="Hyperlink"/>
    <w:basedOn w:val="DefaultParagraphFont"/>
    <w:uiPriority w:val="99"/>
    <w:rsid w:val="000E5B1B"/>
    <w:rPr>
      <w:rFonts w:cs="Times New Roman"/>
      <w:color w:val="0000FF"/>
      <w:u w:val="single"/>
    </w:rPr>
  </w:style>
  <w:style w:type="paragraph" w:styleId="BodyTextIndent">
    <w:name w:val="Body Text Indent"/>
    <w:basedOn w:val="Normal"/>
    <w:link w:val="BodyTextIndentChar"/>
    <w:uiPriority w:val="99"/>
    <w:rsid w:val="000E5B1B"/>
    <w:pPr>
      <w:ind w:left="2160" w:hanging="2160"/>
    </w:pPr>
  </w:style>
  <w:style w:type="character" w:customStyle="1" w:styleId="BodyTextIndentChar">
    <w:name w:val="Body Text Indent Char"/>
    <w:basedOn w:val="DefaultParagraphFont"/>
    <w:link w:val="BodyTextIndent"/>
    <w:uiPriority w:val="99"/>
    <w:semiHidden/>
    <w:locked/>
    <w:rsid w:val="00007345"/>
    <w:rPr>
      <w:rFonts w:cs="Times New Roman"/>
      <w:sz w:val="24"/>
      <w:szCs w:val="24"/>
    </w:rPr>
  </w:style>
  <w:style w:type="paragraph" w:styleId="BodyText">
    <w:name w:val="Body Text"/>
    <w:basedOn w:val="Normal"/>
    <w:link w:val="BodyTextChar"/>
    <w:uiPriority w:val="99"/>
    <w:rsid w:val="000E5B1B"/>
    <w:pPr>
      <w:jc w:val="center"/>
    </w:pPr>
    <w:rPr>
      <w:sz w:val="28"/>
    </w:rPr>
  </w:style>
  <w:style w:type="character" w:customStyle="1" w:styleId="BodyTextChar">
    <w:name w:val="Body Text Char"/>
    <w:basedOn w:val="DefaultParagraphFont"/>
    <w:link w:val="BodyText"/>
    <w:uiPriority w:val="99"/>
    <w:semiHidden/>
    <w:locked/>
    <w:rsid w:val="00007345"/>
    <w:rPr>
      <w:rFonts w:cs="Times New Roman"/>
      <w:sz w:val="24"/>
      <w:szCs w:val="24"/>
    </w:rPr>
  </w:style>
  <w:style w:type="character" w:styleId="FollowedHyperlink">
    <w:name w:val="FollowedHyperlink"/>
    <w:basedOn w:val="DefaultParagraphFont"/>
    <w:uiPriority w:val="99"/>
    <w:rsid w:val="00BF2936"/>
    <w:rPr>
      <w:rFonts w:cs="Times New Roman"/>
      <w:color w:val="800080"/>
      <w:u w:val="single"/>
    </w:rPr>
  </w:style>
  <w:style w:type="table" w:styleId="TableGrid">
    <w:name w:val="Table Grid"/>
    <w:basedOn w:val="TableNormal"/>
    <w:uiPriority w:val="99"/>
    <w:rsid w:val="00D17A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99"/>
    <w:qFormat/>
    <w:rsid w:val="00F8489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01763">
      <w:marLeft w:val="0"/>
      <w:marRight w:val="0"/>
      <w:marTop w:val="0"/>
      <w:marBottom w:val="0"/>
      <w:divBdr>
        <w:top w:val="none" w:sz="0" w:space="0" w:color="auto"/>
        <w:left w:val="none" w:sz="0" w:space="0" w:color="auto"/>
        <w:bottom w:val="none" w:sz="0" w:space="0" w:color="auto"/>
        <w:right w:val="none" w:sz="0" w:space="0" w:color="auto"/>
      </w:divBdr>
    </w:div>
    <w:div w:id="767501764">
      <w:marLeft w:val="0"/>
      <w:marRight w:val="0"/>
      <w:marTop w:val="0"/>
      <w:marBottom w:val="0"/>
      <w:divBdr>
        <w:top w:val="none" w:sz="0" w:space="0" w:color="auto"/>
        <w:left w:val="none" w:sz="0" w:space="0" w:color="auto"/>
        <w:bottom w:val="none" w:sz="0" w:space="0" w:color="auto"/>
        <w:right w:val="none" w:sz="0" w:space="0" w:color="auto"/>
      </w:divBdr>
    </w:div>
    <w:div w:id="767501765">
      <w:marLeft w:val="0"/>
      <w:marRight w:val="0"/>
      <w:marTop w:val="0"/>
      <w:marBottom w:val="0"/>
      <w:divBdr>
        <w:top w:val="none" w:sz="0" w:space="0" w:color="auto"/>
        <w:left w:val="none" w:sz="0" w:space="0" w:color="auto"/>
        <w:bottom w:val="none" w:sz="0" w:space="0" w:color="auto"/>
        <w:right w:val="none" w:sz="0" w:space="0" w:color="auto"/>
      </w:divBdr>
    </w:div>
    <w:div w:id="767501766">
      <w:marLeft w:val="0"/>
      <w:marRight w:val="0"/>
      <w:marTop w:val="0"/>
      <w:marBottom w:val="0"/>
      <w:divBdr>
        <w:top w:val="none" w:sz="0" w:space="0" w:color="auto"/>
        <w:left w:val="none" w:sz="0" w:space="0" w:color="auto"/>
        <w:bottom w:val="none" w:sz="0" w:space="0" w:color="auto"/>
        <w:right w:val="none" w:sz="0" w:space="0" w:color="auto"/>
      </w:divBdr>
    </w:div>
    <w:div w:id="767501767">
      <w:marLeft w:val="0"/>
      <w:marRight w:val="0"/>
      <w:marTop w:val="0"/>
      <w:marBottom w:val="0"/>
      <w:divBdr>
        <w:top w:val="none" w:sz="0" w:space="0" w:color="auto"/>
        <w:left w:val="none" w:sz="0" w:space="0" w:color="auto"/>
        <w:bottom w:val="none" w:sz="0" w:space="0" w:color="auto"/>
        <w:right w:val="none" w:sz="0" w:space="0" w:color="auto"/>
      </w:divBdr>
    </w:div>
    <w:div w:id="767501768">
      <w:marLeft w:val="0"/>
      <w:marRight w:val="0"/>
      <w:marTop w:val="0"/>
      <w:marBottom w:val="0"/>
      <w:divBdr>
        <w:top w:val="none" w:sz="0" w:space="0" w:color="auto"/>
        <w:left w:val="none" w:sz="0" w:space="0" w:color="auto"/>
        <w:bottom w:val="none" w:sz="0" w:space="0" w:color="auto"/>
        <w:right w:val="none" w:sz="0" w:space="0" w:color="auto"/>
      </w:divBdr>
    </w:div>
    <w:div w:id="767501769">
      <w:marLeft w:val="0"/>
      <w:marRight w:val="0"/>
      <w:marTop w:val="0"/>
      <w:marBottom w:val="0"/>
      <w:divBdr>
        <w:top w:val="none" w:sz="0" w:space="0" w:color="auto"/>
        <w:left w:val="none" w:sz="0" w:space="0" w:color="auto"/>
        <w:bottom w:val="none" w:sz="0" w:space="0" w:color="auto"/>
        <w:right w:val="none" w:sz="0" w:space="0" w:color="auto"/>
      </w:divBdr>
    </w:div>
    <w:div w:id="767501770">
      <w:marLeft w:val="0"/>
      <w:marRight w:val="0"/>
      <w:marTop w:val="0"/>
      <w:marBottom w:val="0"/>
      <w:divBdr>
        <w:top w:val="none" w:sz="0" w:space="0" w:color="auto"/>
        <w:left w:val="none" w:sz="0" w:space="0" w:color="auto"/>
        <w:bottom w:val="none" w:sz="0" w:space="0" w:color="auto"/>
        <w:right w:val="none" w:sz="0" w:space="0" w:color="auto"/>
      </w:divBdr>
    </w:div>
    <w:div w:id="767501771">
      <w:marLeft w:val="0"/>
      <w:marRight w:val="0"/>
      <w:marTop w:val="0"/>
      <w:marBottom w:val="0"/>
      <w:divBdr>
        <w:top w:val="none" w:sz="0" w:space="0" w:color="auto"/>
        <w:left w:val="none" w:sz="0" w:space="0" w:color="auto"/>
        <w:bottom w:val="none" w:sz="0" w:space="0" w:color="auto"/>
        <w:right w:val="none" w:sz="0" w:space="0" w:color="auto"/>
      </w:divBdr>
    </w:div>
    <w:div w:id="767501772">
      <w:marLeft w:val="0"/>
      <w:marRight w:val="0"/>
      <w:marTop w:val="0"/>
      <w:marBottom w:val="0"/>
      <w:divBdr>
        <w:top w:val="none" w:sz="0" w:space="0" w:color="auto"/>
        <w:left w:val="none" w:sz="0" w:space="0" w:color="auto"/>
        <w:bottom w:val="none" w:sz="0" w:space="0" w:color="auto"/>
        <w:right w:val="none" w:sz="0" w:space="0" w:color="auto"/>
      </w:divBdr>
    </w:div>
    <w:div w:id="767501773">
      <w:marLeft w:val="0"/>
      <w:marRight w:val="0"/>
      <w:marTop w:val="0"/>
      <w:marBottom w:val="0"/>
      <w:divBdr>
        <w:top w:val="none" w:sz="0" w:space="0" w:color="auto"/>
        <w:left w:val="none" w:sz="0" w:space="0" w:color="auto"/>
        <w:bottom w:val="none" w:sz="0" w:space="0" w:color="auto"/>
        <w:right w:val="none" w:sz="0" w:space="0" w:color="auto"/>
      </w:divBdr>
    </w:div>
    <w:div w:id="767501774">
      <w:marLeft w:val="0"/>
      <w:marRight w:val="0"/>
      <w:marTop w:val="0"/>
      <w:marBottom w:val="0"/>
      <w:divBdr>
        <w:top w:val="none" w:sz="0" w:space="0" w:color="auto"/>
        <w:left w:val="none" w:sz="0" w:space="0" w:color="auto"/>
        <w:bottom w:val="none" w:sz="0" w:space="0" w:color="auto"/>
        <w:right w:val="none" w:sz="0" w:space="0" w:color="auto"/>
      </w:divBdr>
    </w:div>
    <w:div w:id="767501775">
      <w:marLeft w:val="0"/>
      <w:marRight w:val="0"/>
      <w:marTop w:val="0"/>
      <w:marBottom w:val="0"/>
      <w:divBdr>
        <w:top w:val="none" w:sz="0" w:space="0" w:color="auto"/>
        <w:left w:val="none" w:sz="0" w:space="0" w:color="auto"/>
        <w:bottom w:val="none" w:sz="0" w:space="0" w:color="auto"/>
        <w:right w:val="none" w:sz="0" w:space="0" w:color="auto"/>
      </w:divBdr>
    </w:div>
    <w:div w:id="767501776">
      <w:marLeft w:val="0"/>
      <w:marRight w:val="0"/>
      <w:marTop w:val="0"/>
      <w:marBottom w:val="0"/>
      <w:divBdr>
        <w:top w:val="none" w:sz="0" w:space="0" w:color="auto"/>
        <w:left w:val="none" w:sz="0" w:space="0" w:color="auto"/>
        <w:bottom w:val="none" w:sz="0" w:space="0" w:color="auto"/>
        <w:right w:val="none" w:sz="0" w:space="0" w:color="auto"/>
      </w:divBdr>
    </w:div>
    <w:div w:id="767501777">
      <w:marLeft w:val="0"/>
      <w:marRight w:val="0"/>
      <w:marTop w:val="0"/>
      <w:marBottom w:val="0"/>
      <w:divBdr>
        <w:top w:val="none" w:sz="0" w:space="0" w:color="auto"/>
        <w:left w:val="none" w:sz="0" w:space="0" w:color="auto"/>
        <w:bottom w:val="none" w:sz="0" w:space="0" w:color="auto"/>
        <w:right w:val="none" w:sz="0" w:space="0" w:color="auto"/>
      </w:divBdr>
    </w:div>
    <w:div w:id="767501778">
      <w:marLeft w:val="0"/>
      <w:marRight w:val="0"/>
      <w:marTop w:val="0"/>
      <w:marBottom w:val="0"/>
      <w:divBdr>
        <w:top w:val="none" w:sz="0" w:space="0" w:color="auto"/>
        <w:left w:val="none" w:sz="0" w:space="0" w:color="auto"/>
        <w:bottom w:val="none" w:sz="0" w:space="0" w:color="auto"/>
        <w:right w:val="none" w:sz="0" w:space="0" w:color="auto"/>
      </w:divBdr>
    </w:div>
    <w:div w:id="767501779">
      <w:marLeft w:val="0"/>
      <w:marRight w:val="0"/>
      <w:marTop w:val="0"/>
      <w:marBottom w:val="0"/>
      <w:divBdr>
        <w:top w:val="none" w:sz="0" w:space="0" w:color="auto"/>
        <w:left w:val="none" w:sz="0" w:space="0" w:color="auto"/>
        <w:bottom w:val="none" w:sz="0" w:space="0" w:color="auto"/>
        <w:right w:val="none" w:sz="0" w:space="0" w:color="auto"/>
      </w:divBdr>
    </w:div>
    <w:div w:id="767501780">
      <w:marLeft w:val="0"/>
      <w:marRight w:val="0"/>
      <w:marTop w:val="0"/>
      <w:marBottom w:val="0"/>
      <w:divBdr>
        <w:top w:val="none" w:sz="0" w:space="0" w:color="auto"/>
        <w:left w:val="none" w:sz="0" w:space="0" w:color="auto"/>
        <w:bottom w:val="none" w:sz="0" w:space="0" w:color="auto"/>
        <w:right w:val="none" w:sz="0" w:space="0" w:color="auto"/>
      </w:divBdr>
    </w:div>
    <w:div w:id="767501781">
      <w:marLeft w:val="0"/>
      <w:marRight w:val="0"/>
      <w:marTop w:val="0"/>
      <w:marBottom w:val="0"/>
      <w:divBdr>
        <w:top w:val="none" w:sz="0" w:space="0" w:color="auto"/>
        <w:left w:val="none" w:sz="0" w:space="0" w:color="auto"/>
        <w:bottom w:val="none" w:sz="0" w:space="0" w:color="auto"/>
        <w:right w:val="none" w:sz="0" w:space="0" w:color="auto"/>
      </w:divBdr>
    </w:div>
    <w:div w:id="767501782">
      <w:marLeft w:val="0"/>
      <w:marRight w:val="0"/>
      <w:marTop w:val="0"/>
      <w:marBottom w:val="0"/>
      <w:divBdr>
        <w:top w:val="none" w:sz="0" w:space="0" w:color="auto"/>
        <w:left w:val="none" w:sz="0" w:space="0" w:color="auto"/>
        <w:bottom w:val="none" w:sz="0" w:space="0" w:color="auto"/>
        <w:right w:val="none" w:sz="0" w:space="0" w:color="auto"/>
      </w:divBdr>
    </w:div>
    <w:div w:id="767501783">
      <w:marLeft w:val="0"/>
      <w:marRight w:val="0"/>
      <w:marTop w:val="0"/>
      <w:marBottom w:val="0"/>
      <w:divBdr>
        <w:top w:val="none" w:sz="0" w:space="0" w:color="auto"/>
        <w:left w:val="none" w:sz="0" w:space="0" w:color="auto"/>
        <w:bottom w:val="none" w:sz="0" w:space="0" w:color="auto"/>
        <w:right w:val="none" w:sz="0" w:space="0" w:color="auto"/>
      </w:divBdr>
    </w:div>
    <w:div w:id="767501784">
      <w:marLeft w:val="0"/>
      <w:marRight w:val="0"/>
      <w:marTop w:val="0"/>
      <w:marBottom w:val="0"/>
      <w:divBdr>
        <w:top w:val="none" w:sz="0" w:space="0" w:color="auto"/>
        <w:left w:val="none" w:sz="0" w:space="0" w:color="auto"/>
        <w:bottom w:val="none" w:sz="0" w:space="0" w:color="auto"/>
        <w:right w:val="none" w:sz="0" w:space="0" w:color="auto"/>
      </w:divBdr>
    </w:div>
    <w:div w:id="767501785">
      <w:marLeft w:val="0"/>
      <w:marRight w:val="0"/>
      <w:marTop w:val="0"/>
      <w:marBottom w:val="0"/>
      <w:divBdr>
        <w:top w:val="none" w:sz="0" w:space="0" w:color="auto"/>
        <w:left w:val="none" w:sz="0" w:space="0" w:color="auto"/>
        <w:bottom w:val="none" w:sz="0" w:space="0" w:color="auto"/>
        <w:right w:val="none" w:sz="0" w:space="0" w:color="auto"/>
      </w:divBdr>
    </w:div>
    <w:div w:id="767501786">
      <w:marLeft w:val="0"/>
      <w:marRight w:val="0"/>
      <w:marTop w:val="0"/>
      <w:marBottom w:val="0"/>
      <w:divBdr>
        <w:top w:val="none" w:sz="0" w:space="0" w:color="auto"/>
        <w:left w:val="none" w:sz="0" w:space="0" w:color="auto"/>
        <w:bottom w:val="none" w:sz="0" w:space="0" w:color="auto"/>
        <w:right w:val="none" w:sz="0" w:space="0" w:color="auto"/>
      </w:divBdr>
    </w:div>
    <w:div w:id="767501787">
      <w:marLeft w:val="0"/>
      <w:marRight w:val="0"/>
      <w:marTop w:val="0"/>
      <w:marBottom w:val="0"/>
      <w:divBdr>
        <w:top w:val="none" w:sz="0" w:space="0" w:color="auto"/>
        <w:left w:val="none" w:sz="0" w:space="0" w:color="auto"/>
        <w:bottom w:val="none" w:sz="0" w:space="0" w:color="auto"/>
        <w:right w:val="none" w:sz="0" w:space="0" w:color="auto"/>
      </w:divBdr>
    </w:div>
    <w:div w:id="767501788">
      <w:marLeft w:val="0"/>
      <w:marRight w:val="0"/>
      <w:marTop w:val="0"/>
      <w:marBottom w:val="0"/>
      <w:divBdr>
        <w:top w:val="none" w:sz="0" w:space="0" w:color="auto"/>
        <w:left w:val="none" w:sz="0" w:space="0" w:color="auto"/>
        <w:bottom w:val="none" w:sz="0" w:space="0" w:color="auto"/>
        <w:right w:val="none" w:sz="0" w:space="0" w:color="auto"/>
      </w:divBdr>
    </w:div>
    <w:div w:id="767501789">
      <w:marLeft w:val="0"/>
      <w:marRight w:val="0"/>
      <w:marTop w:val="0"/>
      <w:marBottom w:val="0"/>
      <w:divBdr>
        <w:top w:val="none" w:sz="0" w:space="0" w:color="auto"/>
        <w:left w:val="none" w:sz="0" w:space="0" w:color="auto"/>
        <w:bottom w:val="none" w:sz="0" w:space="0" w:color="auto"/>
        <w:right w:val="none" w:sz="0" w:space="0" w:color="auto"/>
      </w:divBdr>
    </w:div>
    <w:div w:id="767501790">
      <w:marLeft w:val="0"/>
      <w:marRight w:val="0"/>
      <w:marTop w:val="0"/>
      <w:marBottom w:val="0"/>
      <w:divBdr>
        <w:top w:val="none" w:sz="0" w:space="0" w:color="auto"/>
        <w:left w:val="none" w:sz="0" w:space="0" w:color="auto"/>
        <w:bottom w:val="none" w:sz="0" w:space="0" w:color="auto"/>
        <w:right w:val="none" w:sz="0" w:space="0" w:color="auto"/>
      </w:divBdr>
    </w:div>
    <w:div w:id="767501791">
      <w:marLeft w:val="0"/>
      <w:marRight w:val="0"/>
      <w:marTop w:val="0"/>
      <w:marBottom w:val="0"/>
      <w:divBdr>
        <w:top w:val="none" w:sz="0" w:space="0" w:color="auto"/>
        <w:left w:val="none" w:sz="0" w:space="0" w:color="auto"/>
        <w:bottom w:val="none" w:sz="0" w:space="0" w:color="auto"/>
        <w:right w:val="none" w:sz="0" w:space="0" w:color="auto"/>
      </w:divBdr>
    </w:div>
    <w:div w:id="767501792">
      <w:marLeft w:val="0"/>
      <w:marRight w:val="0"/>
      <w:marTop w:val="0"/>
      <w:marBottom w:val="0"/>
      <w:divBdr>
        <w:top w:val="none" w:sz="0" w:space="0" w:color="auto"/>
        <w:left w:val="none" w:sz="0" w:space="0" w:color="auto"/>
        <w:bottom w:val="none" w:sz="0" w:space="0" w:color="auto"/>
        <w:right w:val="none" w:sz="0" w:space="0" w:color="auto"/>
      </w:divBdr>
    </w:div>
    <w:div w:id="767501793">
      <w:marLeft w:val="0"/>
      <w:marRight w:val="0"/>
      <w:marTop w:val="0"/>
      <w:marBottom w:val="0"/>
      <w:divBdr>
        <w:top w:val="none" w:sz="0" w:space="0" w:color="auto"/>
        <w:left w:val="none" w:sz="0" w:space="0" w:color="auto"/>
        <w:bottom w:val="none" w:sz="0" w:space="0" w:color="auto"/>
        <w:right w:val="none" w:sz="0" w:space="0" w:color="auto"/>
      </w:divBdr>
    </w:div>
    <w:div w:id="767501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enstats.census.gov/cbpnaic/cbpna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638</Words>
  <Characters>3640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Calculating Tompkins County / TCAT Disadvantaged Business Enterprise Goal for FFY 2005</vt:lpstr>
    </vt:vector>
  </TitlesOfParts>
  <Company>TCAT</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Calculating Tompkins County / TCAT Disadvantaged Business Enterprise Goal for FFY 2005</dc:title>
  <dc:creator>Carlson</dc:creator>
  <cp:lastModifiedBy>Mengel, Dwight (DFA3-A50)</cp:lastModifiedBy>
  <cp:revision>2</cp:revision>
  <cp:lastPrinted>2010-07-09T21:00:00Z</cp:lastPrinted>
  <dcterms:created xsi:type="dcterms:W3CDTF">2013-09-25T15:37:00Z</dcterms:created>
  <dcterms:modified xsi:type="dcterms:W3CDTF">2013-09-25T15:37:00Z</dcterms:modified>
</cp:coreProperties>
</file>