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5723" w:val="left" w:leader="none"/>
        </w:tabs>
        <w:spacing w:line="240" w:lineRule="auto"/>
        <w:ind w:left="4136" w:right="0" w:firstLine="0"/>
        <w:rPr>
          <w:rFonts w:ascii="Times New Roman"/>
          <w:sz w:val="20"/>
        </w:rPr>
      </w:pPr>
      <w:r>
        <w:rPr>
          <w:rFonts w:ascii="Times New Roman"/>
          <w:sz w:val="20"/>
        </w:rPr>
        <w:drawing>
          <wp:inline distT="0" distB="0" distL="0" distR="0">
            <wp:extent cx="730017" cy="74066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30017" cy="740664"/>
                    </a:xfrm>
                    <a:prstGeom prst="rect">
                      <a:avLst/>
                    </a:prstGeom>
                  </pic:spPr>
                </pic:pic>
              </a:graphicData>
            </a:graphic>
          </wp:inline>
        </w:drawing>
      </w:r>
      <w:r>
        <w:rPr>
          <w:rFonts w:ascii="Times New Roman"/>
          <w:sz w:val="20"/>
        </w:rPr>
      </w:r>
      <w:r>
        <w:rPr>
          <w:rFonts w:ascii="Times New Roman"/>
          <w:sz w:val="20"/>
        </w:rPr>
        <w:tab/>
      </w:r>
      <w:r>
        <w:rPr>
          <w:rFonts w:ascii="Times New Roman"/>
          <w:sz w:val="20"/>
        </w:rPr>
        <w:drawing>
          <wp:inline distT="0" distB="0" distL="0" distR="0">
            <wp:extent cx="714158" cy="671702"/>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714158" cy="671702"/>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4"/>
        <w:rPr>
          <w:rFonts w:ascii="Times New Roman"/>
          <w:sz w:val="21"/>
        </w:rPr>
      </w:pPr>
    </w:p>
    <w:p>
      <w:pPr>
        <w:pStyle w:val="Heading1"/>
        <w:spacing w:line="276" w:lineRule="auto" w:before="35"/>
        <w:ind w:right="1078"/>
      </w:pPr>
      <w:r>
        <w:rPr/>
        <w:t>Tompkins County / Ithaca-Tompkins County Transportation Council Special Community Mobility Projects</w:t>
      </w:r>
    </w:p>
    <w:p>
      <w:pPr>
        <w:spacing w:line="390" w:lineRule="exact" w:before="0"/>
        <w:ind w:left="1113" w:right="1074" w:firstLine="0"/>
        <w:jc w:val="center"/>
        <w:rPr>
          <w:sz w:val="32"/>
        </w:rPr>
      </w:pPr>
      <w:r>
        <w:rPr>
          <w:sz w:val="32"/>
        </w:rPr>
        <w:t>Application for 2018 Grants</w:t>
      </w:r>
    </w:p>
    <w:p>
      <w:pPr>
        <w:spacing w:before="60"/>
        <w:ind w:left="3239" w:right="0" w:firstLine="0"/>
        <w:jc w:val="left"/>
        <w:rPr>
          <w:b/>
          <w:sz w:val="26"/>
        </w:rPr>
      </w:pPr>
      <w:r>
        <w:rPr>
          <w:b/>
          <w:sz w:val="26"/>
        </w:rPr>
        <w:t>Due to ITCTC on Friday, Nov 3, 2017, 4 pm</w:t>
      </w:r>
    </w:p>
    <w:p>
      <w:pPr>
        <w:pStyle w:val="BodyText"/>
        <w:spacing w:before="7"/>
        <w:rPr>
          <w:b/>
          <w:sz w:val="27"/>
        </w:rPr>
      </w:pPr>
    </w:p>
    <w:p>
      <w:pPr>
        <w:spacing w:line="276" w:lineRule="auto" w:before="1"/>
        <w:ind w:left="100" w:right="8754" w:firstLine="0"/>
        <w:jc w:val="left"/>
        <w:rPr>
          <w:sz w:val="24"/>
        </w:rPr>
      </w:pPr>
      <w:r>
        <w:rPr>
          <w:b/>
          <w:sz w:val="24"/>
        </w:rPr>
        <w:t>Contact Information</w:t>
      </w:r>
      <w:r>
        <w:rPr>
          <w:sz w:val="24"/>
        </w:rPr>
        <w:t>: Name: Hector Chang</w:t>
      </w:r>
    </w:p>
    <w:p>
      <w:pPr>
        <w:pStyle w:val="BodyText"/>
        <w:spacing w:line="276" w:lineRule="auto" w:before="1"/>
        <w:ind w:left="100" w:right="5997"/>
      </w:pPr>
      <w:r>
        <w:rPr/>
        <w:t>Agency: Bike Walk Tompkins/Ithaca Carshare, Inc. Address: 215 N Cayuga St, Ithaca, NY 14850 Phone #: (607)</w:t>
      </w:r>
      <w:r>
        <w:rPr>
          <w:spacing w:val="-6"/>
        </w:rPr>
        <w:t> </w:t>
      </w:r>
      <w:r>
        <w:rPr/>
        <w:t>301-3181</w:t>
      </w:r>
    </w:p>
    <w:p>
      <w:pPr>
        <w:pStyle w:val="BodyText"/>
        <w:spacing w:line="276" w:lineRule="auto" w:before="1"/>
        <w:ind w:left="100" w:right="7182"/>
      </w:pPr>
      <w:r>
        <w:rPr/>
        <w:t>Email: </w:t>
      </w:r>
      <w:hyperlink r:id="rId7">
        <w:r>
          <w:rPr/>
          <w:t>hector@bikewalktompkins.org</w:t>
        </w:r>
      </w:hyperlink>
      <w:r>
        <w:rPr/>
        <w:t> Website: bikewalktompkins.org</w:t>
      </w:r>
    </w:p>
    <w:p>
      <w:pPr>
        <w:pStyle w:val="BodyText"/>
        <w:spacing w:before="8"/>
        <w:rPr>
          <w:sz w:val="27"/>
        </w:rPr>
      </w:pPr>
    </w:p>
    <w:p>
      <w:pPr>
        <w:pStyle w:val="ListParagraph"/>
        <w:numPr>
          <w:ilvl w:val="0"/>
          <w:numId w:val="1"/>
        </w:numPr>
        <w:tabs>
          <w:tab w:pos="460" w:val="left" w:leader="none"/>
        </w:tabs>
        <w:spacing w:line="240" w:lineRule="auto" w:before="0" w:after="0"/>
        <w:ind w:left="460" w:right="0" w:hanging="360"/>
        <w:jc w:val="left"/>
        <w:rPr>
          <w:sz w:val="24"/>
        </w:rPr>
      </w:pPr>
      <w:r>
        <w:rPr>
          <w:b/>
          <w:sz w:val="24"/>
        </w:rPr>
        <w:t>Project Name</w:t>
      </w:r>
      <w:r>
        <w:rPr>
          <w:sz w:val="24"/>
        </w:rPr>
        <w:t>: Equitable Bikeshare from the</w:t>
      </w:r>
      <w:r>
        <w:rPr>
          <w:spacing w:val="-18"/>
          <w:sz w:val="24"/>
        </w:rPr>
        <w:t> </w:t>
      </w:r>
      <w:r>
        <w:rPr>
          <w:sz w:val="24"/>
        </w:rPr>
        <w:t>Start</w:t>
      </w:r>
    </w:p>
    <w:p>
      <w:pPr>
        <w:pStyle w:val="BodyText"/>
        <w:spacing w:before="2"/>
        <w:rPr>
          <w:sz w:val="31"/>
        </w:rPr>
      </w:pPr>
    </w:p>
    <w:p>
      <w:pPr>
        <w:pStyle w:val="ListParagraph"/>
        <w:numPr>
          <w:ilvl w:val="0"/>
          <w:numId w:val="1"/>
        </w:numPr>
        <w:tabs>
          <w:tab w:pos="460" w:val="left" w:leader="none"/>
        </w:tabs>
        <w:spacing w:line="276" w:lineRule="auto" w:before="0" w:after="0"/>
        <w:ind w:left="460" w:right="464" w:hanging="360"/>
        <w:jc w:val="left"/>
        <w:rPr>
          <w:sz w:val="24"/>
        </w:rPr>
      </w:pPr>
      <w:r>
        <w:rPr>
          <w:b/>
          <w:sz w:val="24"/>
        </w:rPr>
        <w:t>Project Description</w:t>
      </w:r>
      <w:r>
        <w:rPr>
          <w:sz w:val="24"/>
        </w:rPr>
        <w:t>: Bike Walk Tompkins (BWT) will support community engagement officers (CEOs) to increase awareness and encourage the use of Ithaca’s upcoming community-wide bikeshare system among low-income</w:t>
      </w:r>
      <w:r>
        <w:rPr>
          <w:spacing w:val="-14"/>
          <w:sz w:val="24"/>
        </w:rPr>
        <w:t> </w:t>
      </w:r>
      <w:r>
        <w:rPr>
          <w:sz w:val="24"/>
        </w:rPr>
        <w:t>people.</w:t>
      </w:r>
    </w:p>
    <w:p>
      <w:pPr>
        <w:pStyle w:val="BodyText"/>
      </w:pPr>
    </w:p>
    <w:p>
      <w:pPr>
        <w:pStyle w:val="BodyText"/>
        <w:tabs>
          <w:tab w:pos="2484" w:val="left" w:leader="none"/>
          <w:tab w:pos="2776" w:val="left" w:leader="none"/>
        </w:tabs>
        <w:spacing w:line="276" w:lineRule="auto"/>
        <w:ind w:left="100" w:right="7397"/>
      </w:pPr>
      <w:r>
        <w:rPr/>
        <w:t>Type of Project (Please Check One): Operating</w:t>
      </w:r>
      <w:r>
        <w:rPr>
          <w:spacing w:val="-2"/>
        </w:rPr>
        <w:t> </w:t>
      </w:r>
      <w:r>
        <w:rPr/>
        <w:t>Assistance:</w:t>
        <w:tab/>
        <w:t>[</w:t>
        <w:tab/>
        <w:t>] Mobility Management:   [ X</w:t>
      </w:r>
      <w:r>
        <w:rPr>
          <w:spacing w:val="-8"/>
        </w:rPr>
        <w:t> </w:t>
      </w:r>
      <w:r>
        <w:rPr/>
        <w:t>]</w:t>
      </w:r>
    </w:p>
    <w:p>
      <w:pPr>
        <w:pStyle w:val="BodyText"/>
        <w:tabs>
          <w:tab w:pos="2478" w:val="left" w:leader="none"/>
          <w:tab w:pos="2767" w:val="left" w:leader="none"/>
        </w:tabs>
        <w:spacing w:line="293" w:lineRule="exact"/>
        <w:ind w:left="100"/>
      </w:pPr>
      <w:r>
        <w:rPr/>
        <w:t>Other</w:t>
      </w:r>
      <w:r>
        <w:rPr>
          <w:spacing w:val="-2"/>
        </w:rPr>
        <w:t> </w:t>
      </w:r>
      <w:r>
        <w:rPr/>
        <w:t>Capital</w:t>
      </w:r>
      <w:r>
        <w:rPr>
          <w:spacing w:val="-3"/>
        </w:rPr>
        <w:t> </w:t>
      </w:r>
      <w:r>
        <w:rPr/>
        <w:t>Project:</w:t>
        <w:tab/>
        <w:t>[</w:t>
        <w:tab/>
        <w:t>]</w:t>
      </w:r>
    </w:p>
    <w:p>
      <w:pPr>
        <w:pStyle w:val="BodyText"/>
        <w:spacing w:before="3"/>
        <w:rPr>
          <w:sz w:val="31"/>
        </w:rPr>
      </w:pPr>
    </w:p>
    <w:p>
      <w:pPr>
        <w:pStyle w:val="Heading2"/>
        <w:spacing w:line="276" w:lineRule="auto"/>
        <w:ind w:right="123"/>
      </w:pPr>
      <w:r>
        <w:rPr/>
        <w:t>Describe the proposed project goals and objectives. Is it a new or continuing project? How will the project be implemented?</w:t>
      </w:r>
    </w:p>
    <w:p>
      <w:pPr>
        <w:pStyle w:val="BodyText"/>
        <w:spacing w:line="276" w:lineRule="auto"/>
        <w:ind w:left="100" w:right="22"/>
      </w:pPr>
      <w:r>
        <w:rPr/>
        <w:t>The project’s goal is to ensure low-income people in Ithaca are aware of and encouraged to try out Ithaca’s upcoming bikeshare system to meet their transportation needs, particularly to increase connectivity to the transit system and as an alternative for short trips on the flat areas of Ithaca. This new project is prompted from experiences shared by bikeshare operators in other cities, where they have found that people with lower incomes are less likely to use bikeshare than the general population unless they receive targeted outreach.</w:t>
      </w:r>
    </w:p>
    <w:p>
      <w:pPr>
        <w:pStyle w:val="BodyText"/>
        <w:spacing w:line="276" w:lineRule="auto"/>
        <w:ind w:left="100" w:right="123"/>
      </w:pPr>
      <w:r>
        <w:rPr/>
        <w:t>Bike Walk Tompkins is inspired by both “bikeshare ambassador” programming in cities like Atlanta and Chicago, and the community engagement officer model that Get Your GreenBack Tompkins successfully piloted as part of its Lighting the Way project in 2016. Based on these models, BWT will recruit five CEOs from targeted lower-income groups and communities with the help of GIAC, Southside Community Center, and other partners. The CEOs will organize bicycle rides and public events relevant to the communities they are part of with the help of BWT. BWT will provide materials customized for the audience, mini-grants for CEOs to</w:t>
      </w:r>
    </w:p>
    <w:p>
      <w:pPr>
        <w:spacing w:after="0" w:line="276" w:lineRule="auto"/>
        <w:sectPr>
          <w:type w:val="continuous"/>
          <w:pgSz w:w="12240" w:h="15840"/>
          <w:pgMar w:top="720" w:bottom="280" w:left="620" w:right="660"/>
        </w:sectPr>
      </w:pPr>
    </w:p>
    <w:p>
      <w:pPr>
        <w:pStyle w:val="BodyText"/>
        <w:spacing w:line="276" w:lineRule="auto" w:before="39"/>
        <w:ind w:left="100" w:right="197"/>
      </w:pPr>
      <w:r>
        <w:rPr/>
        <w:t>organize neighborhood events (ex. to pay for childcare services or catering), monthly meetings, and staff support when necessary. Event attendees will experience the bikeshare system and bicycling as a convenient mode of transportation through demonstrations and rides, which will give people more confidence to use the bikeshare system and ride on local streets.</w:t>
      </w:r>
    </w:p>
    <w:p>
      <w:pPr>
        <w:pStyle w:val="BodyText"/>
        <w:spacing w:before="7"/>
        <w:rPr>
          <w:sz w:val="27"/>
        </w:rPr>
      </w:pPr>
    </w:p>
    <w:p>
      <w:pPr>
        <w:pStyle w:val="BodyText"/>
        <w:spacing w:line="276" w:lineRule="auto"/>
        <w:ind w:left="100" w:right="99"/>
      </w:pPr>
      <w:r>
        <w:rPr>
          <w:b/>
        </w:rPr>
        <w:t>How will the project serve and benefit target populations (low income, seniors or persons with disabilities)? </w:t>
      </w:r>
      <w:r>
        <w:rPr/>
        <w:t>Low-income people will learn about a new, inexpensive, on-demand mode of transportation suitable for short trips. By using bikeshare, people living within or commuting to the flat neighborhoods of Ithaca can make quick trips to more places whenever they want compared to walking and TCAT, without the hassle or expense of owning a personal bicycle. People reached through CEO-led programming will also directly benefit from free bikeshare trial memberships and free rides. CEOs themselves will benefit from free monthly membership to the bikeshare system and stipends provided through the</w:t>
      </w:r>
      <w:r>
        <w:rPr>
          <w:spacing w:val="-26"/>
        </w:rPr>
        <w:t> </w:t>
      </w:r>
      <w:r>
        <w:rPr/>
        <w:t>project.</w:t>
      </w:r>
    </w:p>
    <w:p>
      <w:pPr>
        <w:pStyle w:val="BodyText"/>
        <w:spacing w:before="7"/>
        <w:rPr>
          <w:sz w:val="27"/>
        </w:rPr>
      </w:pPr>
    </w:p>
    <w:p>
      <w:pPr>
        <w:pStyle w:val="Heading2"/>
      </w:pPr>
      <w:r>
        <w:rPr/>
        <w:t>How will the project coordinate with existing transportation services in the service area?</w:t>
      </w:r>
    </w:p>
    <w:p>
      <w:pPr>
        <w:pStyle w:val="BodyText"/>
        <w:spacing w:line="276" w:lineRule="auto" w:before="42"/>
        <w:ind w:left="100" w:right="380"/>
      </w:pPr>
      <w:r>
        <w:rPr/>
        <w:t>CEOs will encourage the people they meet to use bikeshare as a way to access public transit (ex. CEOs in Northside may suggest using bikeshare to reach downtown TCAT hubs). Related to but separate from this project, BWT and the bikeshare operator will work with TCAT to coordinate messaging about the bikeshare system on public transit, where it can reach the ideal audience. BWT and the bikeshare operator will also provide informational materials to Way2Go and other agencies that participate in the Coordinated Planning process, attend Faster and Farther meetings, or otherwise work with low-income populations.</w:t>
      </w:r>
    </w:p>
    <w:p>
      <w:pPr>
        <w:pStyle w:val="BodyText"/>
        <w:spacing w:before="7"/>
        <w:rPr>
          <w:sz w:val="27"/>
        </w:rPr>
      </w:pPr>
    </w:p>
    <w:p>
      <w:pPr>
        <w:pStyle w:val="ListParagraph"/>
        <w:numPr>
          <w:ilvl w:val="0"/>
          <w:numId w:val="1"/>
        </w:numPr>
        <w:tabs>
          <w:tab w:pos="343" w:val="left" w:leader="none"/>
        </w:tabs>
        <w:spacing w:line="240" w:lineRule="auto" w:before="0" w:after="0"/>
        <w:ind w:left="342" w:right="0" w:hanging="242"/>
        <w:jc w:val="left"/>
        <w:rPr>
          <w:sz w:val="24"/>
        </w:rPr>
      </w:pPr>
      <w:r>
        <w:rPr>
          <w:b/>
          <w:sz w:val="24"/>
        </w:rPr>
        <w:t>Project Budget </w:t>
      </w:r>
      <w:r>
        <w:rPr>
          <w:sz w:val="24"/>
        </w:rPr>
        <w:t>(Present the budget including</w:t>
      </w:r>
      <w:r>
        <w:rPr>
          <w:spacing w:val="-30"/>
          <w:sz w:val="24"/>
        </w:rPr>
        <w:t> </w:t>
      </w:r>
      <w:r>
        <w:rPr>
          <w:sz w:val="24"/>
        </w:rPr>
        <w:t>assumptions.)</w:t>
      </w:r>
    </w:p>
    <w:p>
      <w:pPr>
        <w:pStyle w:val="BodyText"/>
        <w:spacing w:before="2"/>
        <w:rPr>
          <w:sz w:val="31"/>
        </w:rPr>
      </w:pPr>
    </w:p>
    <w:p>
      <w:pPr>
        <w:pStyle w:val="Heading3"/>
        <w:rPr>
          <w:i/>
        </w:rPr>
      </w:pPr>
      <w:r>
        <w:rPr>
          <w:i/>
        </w:rPr>
        <w:t>Budget Assumptions:</w:t>
      </w:r>
    </w:p>
    <w:p>
      <w:pPr>
        <w:spacing w:line="278" w:lineRule="auto" w:before="42"/>
        <w:ind w:left="100" w:right="408" w:firstLine="0"/>
        <w:jc w:val="left"/>
        <w:rPr>
          <w:b/>
          <w:i/>
          <w:sz w:val="24"/>
        </w:rPr>
      </w:pPr>
      <w:r>
        <w:rPr>
          <w:b/>
          <w:i/>
          <w:sz w:val="24"/>
        </w:rPr>
        <w:t>(What are the unit prices, cost per trip, cost per person, cost per hour; payment per mile, number of units, </w:t>
      </w:r>
      <w:r>
        <w:rPr>
          <w:b/>
          <w:i/>
          <w:sz w:val="24"/>
        </w:rPr>
        <w:t>trips, hours, instruction hours, etc.)</w:t>
      </w:r>
    </w:p>
    <w:p>
      <w:pPr>
        <w:pStyle w:val="ListParagraph"/>
        <w:numPr>
          <w:ilvl w:val="1"/>
          <w:numId w:val="1"/>
        </w:numPr>
        <w:tabs>
          <w:tab w:pos="820" w:val="left" w:leader="none"/>
          <w:tab w:pos="821" w:val="left" w:leader="none"/>
        </w:tabs>
        <w:spacing w:line="301" w:lineRule="exact" w:before="0" w:after="0"/>
        <w:ind w:left="820" w:right="0" w:hanging="360"/>
        <w:jc w:val="left"/>
        <w:rPr>
          <w:sz w:val="24"/>
        </w:rPr>
      </w:pPr>
      <w:r>
        <w:rPr>
          <w:sz w:val="24"/>
        </w:rPr>
        <w:t>Monthly stipend for 15-20 hours of work: $350 per community engagement</w:t>
      </w:r>
      <w:r>
        <w:rPr>
          <w:spacing w:val="-29"/>
          <w:sz w:val="24"/>
        </w:rPr>
        <w:t> </w:t>
      </w:r>
      <w:r>
        <w:rPr>
          <w:sz w:val="24"/>
        </w:rPr>
        <w:t>officer</w:t>
      </w:r>
    </w:p>
    <w:p>
      <w:pPr>
        <w:pStyle w:val="ListParagraph"/>
        <w:numPr>
          <w:ilvl w:val="1"/>
          <w:numId w:val="1"/>
        </w:numPr>
        <w:tabs>
          <w:tab w:pos="820" w:val="left" w:leader="none"/>
          <w:tab w:pos="821" w:val="left" w:leader="none"/>
        </w:tabs>
        <w:spacing w:line="240" w:lineRule="auto" w:before="45" w:after="0"/>
        <w:ind w:left="820" w:right="0" w:hanging="360"/>
        <w:jc w:val="left"/>
        <w:rPr>
          <w:sz w:val="24"/>
        </w:rPr>
      </w:pPr>
      <w:r>
        <w:rPr>
          <w:sz w:val="24"/>
        </w:rPr>
        <w:t>Pay-as-you-go bikeshare user fee: $3 per hour ($0.05 per</w:t>
      </w:r>
      <w:r>
        <w:rPr>
          <w:spacing w:val="-32"/>
          <w:sz w:val="24"/>
        </w:rPr>
        <w:t> </w:t>
      </w:r>
      <w:r>
        <w:rPr>
          <w:sz w:val="24"/>
        </w:rPr>
        <w:t>minute)</w:t>
      </w:r>
    </w:p>
    <w:p>
      <w:pPr>
        <w:pStyle w:val="ListParagraph"/>
        <w:numPr>
          <w:ilvl w:val="1"/>
          <w:numId w:val="1"/>
        </w:numPr>
        <w:tabs>
          <w:tab w:pos="820" w:val="left" w:leader="none"/>
          <w:tab w:pos="821" w:val="left" w:leader="none"/>
        </w:tabs>
        <w:spacing w:line="240" w:lineRule="auto" w:before="43" w:after="0"/>
        <w:ind w:left="820" w:right="0" w:hanging="360"/>
        <w:jc w:val="left"/>
        <w:rPr>
          <w:sz w:val="24"/>
        </w:rPr>
      </w:pPr>
      <w:r>
        <w:rPr>
          <w:sz w:val="24"/>
        </w:rPr>
        <w:t>Monthly plan with unlimited rides under 1 hour:</w:t>
      </w:r>
      <w:r>
        <w:rPr>
          <w:spacing w:val="-20"/>
          <w:sz w:val="24"/>
        </w:rPr>
        <w:t> </w:t>
      </w:r>
      <w:r>
        <w:rPr>
          <w:sz w:val="24"/>
        </w:rPr>
        <w:t>$10</w:t>
      </w:r>
    </w:p>
    <w:p>
      <w:pPr>
        <w:pStyle w:val="ListParagraph"/>
        <w:numPr>
          <w:ilvl w:val="1"/>
          <w:numId w:val="1"/>
        </w:numPr>
        <w:tabs>
          <w:tab w:pos="820" w:val="left" w:leader="none"/>
          <w:tab w:pos="821" w:val="left" w:leader="none"/>
        </w:tabs>
        <w:spacing w:line="240" w:lineRule="auto" w:before="45" w:after="0"/>
        <w:ind w:left="820" w:right="0" w:hanging="360"/>
        <w:jc w:val="left"/>
        <w:rPr>
          <w:sz w:val="24"/>
        </w:rPr>
      </w:pPr>
      <w:r>
        <w:rPr>
          <w:sz w:val="24"/>
        </w:rPr>
        <w:t>Bike Walk Tompkins/Ithaca Carshare staff time: $30 per</w:t>
      </w:r>
      <w:r>
        <w:rPr>
          <w:spacing w:val="-21"/>
          <w:sz w:val="24"/>
        </w:rPr>
        <w:t> </w:t>
      </w:r>
      <w:r>
        <w:rPr>
          <w:sz w:val="24"/>
        </w:rPr>
        <w:t>hour</w:t>
      </w:r>
    </w:p>
    <w:p>
      <w:pPr>
        <w:pStyle w:val="BodyText"/>
        <w:spacing w:before="3"/>
        <w:rPr>
          <w:sz w:val="31"/>
        </w:rPr>
      </w:pPr>
    </w:p>
    <w:p>
      <w:pPr>
        <w:pStyle w:val="Heading2"/>
      </w:pPr>
      <w:r>
        <w:rPr/>
        <w:t>Show Itemize expenses and revenues (add rows as needed)?</w:t>
      </w:r>
    </w:p>
    <w:p>
      <w:pPr>
        <w:pStyle w:val="BodyText"/>
        <w:rPr>
          <w:b/>
          <w:sz w:val="20"/>
        </w:rPr>
      </w:pPr>
    </w:p>
    <w:p>
      <w:pPr>
        <w:pStyle w:val="BodyText"/>
        <w:spacing w:before="3"/>
        <w:rPr>
          <w:b/>
          <w:sz w:val="1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7"/>
        <w:gridCol w:w="3149"/>
        <w:gridCol w:w="1892"/>
      </w:tblGrid>
      <w:tr>
        <w:trPr>
          <w:trHeight w:val="320" w:hRule="atLeast"/>
        </w:trPr>
        <w:tc>
          <w:tcPr>
            <w:tcW w:w="10708" w:type="dxa"/>
            <w:gridSpan w:val="3"/>
          </w:tcPr>
          <w:p>
            <w:pPr>
              <w:pStyle w:val="TableParagraph"/>
              <w:rPr>
                <w:b/>
                <w:sz w:val="24"/>
              </w:rPr>
            </w:pPr>
            <w:r>
              <w:rPr>
                <w:b/>
                <w:sz w:val="24"/>
              </w:rPr>
              <w:t>Expenses</w:t>
            </w:r>
          </w:p>
        </w:tc>
      </w:tr>
      <w:tr>
        <w:trPr>
          <w:trHeight w:val="320" w:hRule="atLeast"/>
        </w:trPr>
        <w:tc>
          <w:tcPr>
            <w:tcW w:w="5667" w:type="dxa"/>
          </w:tcPr>
          <w:p>
            <w:pPr>
              <w:pStyle w:val="TableParagraph"/>
              <w:spacing w:line="240" w:lineRule="auto" w:before="1"/>
              <w:rPr>
                <w:sz w:val="24"/>
              </w:rPr>
            </w:pPr>
            <w:r>
              <w:rPr>
                <w:sz w:val="24"/>
              </w:rPr>
              <w:t>CEO Stipends</w:t>
            </w:r>
          </w:p>
        </w:tc>
        <w:tc>
          <w:tcPr>
            <w:tcW w:w="3149" w:type="dxa"/>
          </w:tcPr>
          <w:p>
            <w:pPr>
              <w:pStyle w:val="TableParagraph"/>
              <w:spacing w:line="240" w:lineRule="auto" w:before="1"/>
              <w:ind w:left="100"/>
              <w:rPr>
                <w:sz w:val="24"/>
              </w:rPr>
            </w:pPr>
            <w:r>
              <w:rPr>
                <w:sz w:val="24"/>
              </w:rPr>
              <w:t>5 CEOs for 8 months</w:t>
            </w:r>
          </w:p>
        </w:tc>
        <w:tc>
          <w:tcPr>
            <w:tcW w:w="1892" w:type="dxa"/>
          </w:tcPr>
          <w:p>
            <w:pPr>
              <w:pStyle w:val="TableParagraph"/>
              <w:spacing w:line="240" w:lineRule="auto" w:before="1"/>
              <w:ind w:left="102"/>
              <w:rPr>
                <w:sz w:val="24"/>
              </w:rPr>
            </w:pPr>
            <w:r>
              <w:rPr>
                <w:sz w:val="24"/>
              </w:rPr>
              <w:t>$14,000</w:t>
            </w:r>
          </w:p>
        </w:tc>
      </w:tr>
      <w:tr>
        <w:trPr>
          <w:trHeight w:val="320" w:hRule="atLeast"/>
        </w:trPr>
        <w:tc>
          <w:tcPr>
            <w:tcW w:w="5667" w:type="dxa"/>
          </w:tcPr>
          <w:p>
            <w:pPr>
              <w:pStyle w:val="TableParagraph"/>
              <w:rPr>
                <w:sz w:val="24"/>
              </w:rPr>
            </w:pPr>
            <w:r>
              <w:rPr>
                <w:sz w:val="24"/>
              </w:rPr>
              <w:t>Funding for neighborhood events</w:t>
            </w:r>
          </w:p>
        </w:tc>
        <w:tc>
          <w:tcPr>
            <w:tcW w:w="3149" w:type="dxa"/>
          </w:tcPr>
          <w:p>
            <w:pPr>
              <w:pStyle w:val="TableParagraph"/>
              <w:spacing w:line="240" w:lineRule="auto"/>
              <w:ind w:left="0"/>
              <w:rPr>
                <w:rFonts w:ascii="Times New Roman"/>
                <w:sz w:val="24"/>
              </w:rPr>
            </w:pPr>
          </w:p>
        </w:tc>
        <w:tc>
          <w:tcPr>
            <w:tcW w:w="1892" w:type="dxa"/>
          </w:tcPr>
          <w:p>
            <w:pPr>
              <w:pStyle w:val="TableParagraph"/>
              <w:ind w:left="102"/>
              <w:rPr>
                <w:sz w:val="24"/>
              </w:rPr>
            </w:pPr>
            <w:r>
              <w:rPr>
                <w:sz w:val="24"/>
              </w:rPr>
              <w:t>$2,000</w:t>
            </w:r>
          </w:p>
        </w:tc>
      </w:tr>
      <w:tr>
        <w:trPr>
          <w:trHeight w:val="320" w:hRule="atLeast"/>
        </w:trPr>
        <w:tc>
          <w:tcPr>
            <w:tcW w:w="5667" w:type="dxa"/>
          </w:tcPr>
          <w:p>
            <w:pPr>
              <w:pStyle w:val="TableParagraph"/>
              <w:spacing w:line="293" w:lineRule="exact"/>
              <w:rPr>
                <w:sz w:val="24"/>
              </w:rPr>
            </w:pPr>
            <w:r>
              <w:rPr>
                <w:sz w:val="24"/>
              </w:rPr>
              <w:t>Free bikeshare plans for CEOs</w:t>
            </w:r>
          </w:p>
        </w:tc>
        <w:tc>
          <w:tcPr>
            <w:tcW w:w="3149" w:type="dxa"/>
          </w:tcPr>
          <w:p>
            <w:pPr>
              <w:pStyle w:val="TableParagraph"/>
              <w:spacing w:line="293" w:lineRule="exact"/>
              <w:ind w:left="100"/>
              <w:rPr>
                <w:sz w:val="24"/>
              </w:rPr>
            </w:pPr>
            <w:r>
              <w:rPr>
                <w:sz w:val="24"/>
              </w:rPr>
              <w:t>5 CEOs for 8 months</w:t>
            </w:r>
          </w:p>
        </w:tc>
        <w:tc>
          <w:tcPr>
            <w:tcW w:w="1892" w:type="dxa"/>
          </w:tcPr>
          <w:p>
            <w:pPr>
              <w:pStyle w:val="TableParagraph"/>
              <w:spacing w:line="293" w:lineRule="exact"/>
              <w:ind w:left="102"/>
              <w:rPr>
                <w:sz w:val="24"/>
              </w:rPr>
            </w:pPr>
            <w:r>
              <w:rPr>
                <w:sz w:val="24"/>
              </w:rPr>
              <w:t>$400</w:t>
            </w:r>
          </w:p>
        </w:tc>
      </w:tr>
      <w:tr>
        <w:trPr>
          <w:trHeight w:val="320" w:hRule="atLeast"/>
        </w:trPr>
        <w:tc>
          <w:tcPr>
            <w:tcW w:w="5667" w:type="dxa"/>
          </w:tcPr>
          <w:p>
            <w:pPr>
              <w:pStyle w:val="TableParagraph"/>
              <w:rPr>
                <w:sz w:val="24"/>
              </w:rPr>
            </w:pPr>
            <w:r>
              <w:rPr>
                <w:sz w:val="24"/>
              </w:rPr>
              <w:t>Free trials of monthly plan</w:t>
            </w:r>
          </w:p>
        </w:tc>
        <w:tc>
          <w:tcPr>
            <w:tcW w:w="3149" w:type="dxa"/>
          </w:tcPr>
          <w:p>
            <w:pPr>
              <w:pStyle w:val="TableParagraph"/>
              <w:ind w:left="100"/>
              <w:rPr>
                <w:sz w:val="24"/>
              </w:rPr>
            </w:pPr>
            <w:r>
              <w:rPr>
                <w:sz w:val="24"/>
              </w:rPr>
              <w:t>100 activated trials</w:t>
            </w:r>
          </w:p>
        </w:tc>
        <w:tc>
          <w:tcPr>
            <w:tcW w:w="1892" w:type="dxa"/>
          </w:tcPr>
          <w:p>
            <w:pPr>
              <w:pStyle w:val="TableParagraph"/>
              <w:ind w:left="102"/>
              <w:rPr>
                <w:sz w:val="24"/>
              </w:rPr>
            </w:pPr>
            <w:r>
              <w:rPr>
                <w:sz w:val="24"/>
              </w:rPr>
              <w:t>$1,000</w:t>
            </w:r>
          </w:p>
        </w:tc>
      </w:tr>
      <w:tr>
        <w:trPr>
          <w:trHeight w:val="320" w:hRule="atLeast"/>
        </w:trPr>
        <w:tc>
          <w:tcPr>
            <w:tcW w:w="5667" w:type="dxa"/>
          </w:tcPr>
          <w:p>
            <w:pPr>
              <w:pStyle w:val="TableParagraph"/>
              <w:rPr>
                <w:sz w:val="24"/>
              </w:rPr>
            </w:pPr>
            <w:r>
              <w:rPr>
                <w:sz w:val="24"/>
              </w:rPr>
              <w:t>Free 30-minute rides</w:t>
            </w:r>
          </w:p>
        </w:tc>
        <w:tc>
          <w:tcPr>
            <w:tcW w:w="3149" w:type="dxa"/>
          </w:tcPr>
          <w:p>
            <w:pPr>
              <w:pStyle w:val="TableParagraph"/>
              <w:ind w:left="100"/>
              <w:rPr>
                <w:sz w:val="24"/>
              </w:rPr>
            </w:pPr>
            <w:r>
              <w:rPr>
                <w:sz w:val="24"/>
              </w:rPr>
              <w:t>500 rides</w:t>
            </w:r>
          </w:p>
        </w:tc>
        <w:tc>
          <w:tcPr>
            <w:tcW w:w="1892" w:type="dxa"/>
          </w:tcPr>
          <w:p>
            <w:pPr>
              <w:pStyle w:val="TableParagraph"/>
              <w:ind w:left="102"/>
              <w:rPr>
                <w:sz w:val="24"/>
              </w:rPr>
            </w:pPr>
            <w:r>
              <w:rPr>
                <w:sz w:val="24"/>
              </w:rPr>
              <w:t>$750</w:t>
            </w:r>
          </w:p>
        </w:tc>
      </w:tr>
      <w:tr>
        <w:trPr>
          <w:trHeight w:val="320" w:hRule="atLeast"/>
        </w:trPr>
        <w:tc>
          <w:tcPr>
            <w:tcW w:w="5667" w:type="dxa"/>
          </w:tcPr>
          <w:p>
            <w:pPr>
              <w:pStyle w:val="TableParagraph"/>
              <w:rPr>
                <w:sz w:val="24"/>
              </w:rPr>
            </w:pPr>
            <w:r>
              <w:rPr>
                <w:sz w:val="24"/>
              </w:rPr>
              <w:t>Staff time for CEO recruitment, support, and reporting</w:t>
            </w:r>
          </w:p>
        </w:tc>
        <w:tc>
          <w:tcPr>
            <w:tcW w:w="3149" w:type="dxa"/>
          </w:tcPr>
          <w:p>
            <w:pPr>
              <w:pStyle w:val="TableParagraph"/>
              <w:ind w:left="100"/>
              <w:rPr>
                <w:sz w:val="24"/>
              </w:rPr>
            </w:pPr>
            <w:r>
              <w:rPr>
                <w:sz w:val="24"/>
              </w:rPr>
              <w:t>10 hr/mo. for 12 mos.</w:t>
            </w:r>
          </w:p>
        </w:tc>
        <w:tc>
          <w:tcPr>
            <w:tcW w:w="1892" w:type="dxa"/>
          </w:tcPr>
          <w:p>
            <w:pPr>
              <w:pStyle w:val="TableParagraph"/>
              <w:ind w:left="102"/>
              <w:rPr>
                <w:sz w:val="24"/>
              </w:rPr>
            </w:pPr>
            <w:r>
              <w:rPr>
                <w:sz w:val="24"/>
              </w:rPr>
              <w:t>$3,600</w:t>
            </w:r>
          </w:p>
        </w:tc>
      </w:tr>
      <w:tr>
        <w:trPr>
          <w:trHeight w:val="320" w:hRule="atLeast"/>
        </w:trPr>
        <w:tc>
          <w:tcPr>
            <w:tcW w:w="5667" w:type="dxa"/>
          </w:tcPr>
          <w:p>
            <w:pPr>
              <w:pStyle w:val="TableParagraph"/>
              <w:rPr>
                <w:sz w:val="24"/>
              </w:rPr>
            </w:pPr>
            <w:r>
              <w:rPr>
                <w:sz w:val="24"/>
              </w:rPr>
              <w:t>Overhead (10%)</w:t>
            </w:r>
          </w:p>
        </w:tc>
        <w:tc>
          <w:tcPr>
            <w:tcW w:w="3149" w:type="dxa"/>
          </w:tcPr>
          <w:p>
            <w:pPr>
              <w:pStyle w:val="TableParagraph"/>
              <w:spacing w:line="240" w:lineRule="auto"/>
              <w:ind w:left="0"/>
              <w:rPr>
                <w:rFonts w:ascii="Times New Roman"/>
                <w:sz w:val="24"/>
              </w:rPr>
            </w:pPr>
          </w:p>
        </w:tc>
        <w:tc>
          <w:tcPr>
            <w:tcW w:w="1892" w:type="dxa"/>
          </w:tcPr>
          <w:p>
            <w:pPr>
              <w:pStyle w:val="TableParagraph"/>
              <w:ind w:left="102"/>
              <w:rPr>
                <w:sz w:val="24"/>
              </w:rPr>
            </w:pPr>
            <w:r>
              <w:rPr>
                <w:sz w:val="24"/>
              </w:rPr>
              <w:t>$2,175</w:t>
            </w:r>
          </w:p>
        </w:tc>
      </w:tr>
      <w:tr>
        <w:trPr>
          <w:trHeight w:val="320" w:hRule="atLeast"/>
        </w:trPr>
        <w:tc>
          <w:tcPr>
            <w:tcW w:w="5667" w:type="dxa"/>
          </w:tcPr>
          <w:p>
            <w:pPr>
              <w:pStyle w:val="TableParagraph"/>
              <w:rPr>
                <w:b/>
                <w:i/>
                <w:sz w:val="24"/>
              </w:rPr>
            </w:pPr>
            <w:r>
              <w:rPr>
                <w:b/>
                <w:i/>
                <w:sz w:val="24"/>
              </w:rPr>
              <w:t>Total Expenses</w:t>
            </w:r>
          </w:p>
        </w:tc>
        <w:tc>
          <w:tcPr>
            <w:tcW w:w="3149" w:type="dxa"/>
          </w:tcPr>
          <w:p>
            <w:pPr>
              <w:pStyle w:val="TableParagraph"/>
              <w:spacing w:line="240" w:lineRule="auto"/>
              <w:ind w:left="0"/>
              <w:rPr>
                <w:rFonts w:ascii="Times New Roman"/>
                <w:sz w:val="24"/>
              </w:rPr>
            </w:pPr>
          </w:p>
        </w:tc>
        <w:tc>
          <w:tcPr>
            <w:tcW w:w="1892" w:type="dxa"/>
          </w:tcPr>
          <w:p>
            <w:pPr>
              <w:pStyle w:val="TableParagraph"/>
              <w:ind w:left="102"/>
              <w:rPr>
                <w:b/>
                <w:i/>
                <w:sz w:val="24"/>
              </w:rPr>
            </w:pPr>
            <w:r>
              <w:rPr>
                <w:b/>
                <w:i/>
                <w:sz w:val="24"/>
              </w:rPr>
              <w:t>$23,925</w:t>
            </w:r>
          </w:p>
        </w:tc>
      </w:tr>
    </w:tbl>
    <w:p>
      <w:pPr>
        <w:spacing w:after="0"/>
        <w:rPr>
          <w:sz w:val="24"/>
        </w:rPr>
        <w:sectPr>
          <w:pgSz w:w="12240" w:h="15840"/>
          <w:pgMar w:top="680" w:bottom="280" w:left="620" w:right="620"/>
        </w:sect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7"/>
        <w:gridCol w:w="3149"/>
        <w:gridCol w:w="1892"/>
      </w:tblGrid>
      <w:tr>
        <w:trPr>
          <w:trHeight w:val="320" w:hRule="atLeast"/>
        </w:trPr>
        <w:tc>
          <w:tcPr>
            <w:tcW w:w="10708" w:type="dxa"/>
            <w:gridSpan w:val="3"/>
          </w:tcPr>
          <w:p>
            <w:pPr>
              <w:pStyle w:val="TableParagraph"/>
              <w:rPr>
                <w:b/>
                <w:sz w:val="24"/>
              </w:rPr>
            </w:pPr>
            <w:r>
              <w:rPr>
                <w:b/>
                <w:sz w:val="24"/>
              </w:rPr>
              <w:t>Revenues &amp; Contributions</w:t>
            </w:r>
          </w:p>
        </w:tc>
      </w:tr>
      <w:tr>
        <w:trPr>
          <w:trHeight w:val="320" w:hRule="atLeast"/>
        </w:trPr>
        <w:tc>
          <w:tcPr>
            <w:tcW w:w="5667" w:type="dxa"/>
          </w:tcPr>
          <w:p>
            <w:pPr>
              <w:pStyle w:val="TableParagraph"/>
              <w:rPr>
                <w:sz w:val="24"/>
              </w:rPr>
            </w:pPr>
            <w:r>
              <w:rPr>
                <w:sz w:val="24"/>
              </w:rPr>
              <w:t>Free monthly plans and rides from bikeshare operator</w:t>
            </w:r>
          </w:p>
        </w:tc>
        <w:tc>
          <w:tcPr>
            <w:tcW w:w="3149" w:type="dxa"/>
          </w:tcPr>
          <w:p>
            <w:pPr>
              <w:pStyle w:val="TableParagraph"/>
              <w:spacing w:line="240" w:lineRule="auto"/>
              <w:ind w:left="0"/>
              <w:rPr>
                <w:rFonts w:ascii="Times New Roman"/>
                <w:sz w:val="24"/>
              </w:rPr>
            </w:pPr>
          </w:p>
        </w:tc>
        <w:tc>
          <w:tcPr>
            <w:tcW w:w="1892" w:type="dxa"/>
          </w:tcPr>
          <w:p>
            <w:pPr>
              <w:pStyle w:val="TableParagraph"/>
              <w:ind w:left="102"/>
              <w:rPr>
                <w:sz w:val="24"/>
              </w:rPr>
            </w:pPr>
            <w:r>
              <w:rPr>
                <w:sz w:val="24"/>
              </w:rPr>
              <w:t>$2,150</w:t>
            </w:r>
          </w:p>
        </w:tc>
      </w:tr>
      <w:tr>
        <w:trPr>
          <w:trHeight w:val="660" w:hRule="atLeast"/>
        </w:trPr>
        <w:tc>
          <w:tcPr>
            <w:tcW w:w="5667" w:type="dxa"/>
          </w:tcPr>
          <w:p>
            <w:pPr>
              <w:pStyle w:val="TableParagraph"/>
              <w:spacing w:line="293" w:lineRule="exact"/>
              <w:rPr>
                <w:sz w:val="24"/>
              </w:rPr>
            </w:pPr>
            <w:r>
              <w:rPr>
                <w:sz w:val="24"/>
              </w:rPr>
              <w:t>Materials for neighborhood events from</w:t>
            </w:r>
          </w:p>
          <w:p>
            <w:pPr>
              <w:pStyle w:val="TableParagraph"/>
              <w:spacing w:line="240" w:lineRule="auto" w:before="45"/>
              <w:rPr>
                <w:sz w:val="24"/>
              </w:rPr>
            </w:pPr>
            <w:r>
              <w:rPr>
                <w:sz w:val="24"/>
              </w:rPr>
              <w:t>Bike Walk Tompkins/Ithaca Carshare</w:t>
            </w:r>
          </w:p>
        </w:tc>
        <w:tc>
          <w:tcPr>
            <w:tcW w:w="3149" w:type="dxa"/>
          </w:tcPr>
          <w:p>
            <w:pPr>
              <w:pStyle w:val="TableParagraph"/>
              <w:spacing w:line="240" w:lineRule="auto"/>
              <w:ind w:left="0"/>
              <w:rPr>
                <w:rFonts w:ascii="Times New Roman"/>
                <w:sz w:val="24"/>
              </w:rPr>
            </w:pPr>
          </w:p>
        </w:tc>
        <w:tc>
          <w:tcPr>
            <w:tcW w:w="1892" w:type="dxa"/>
          </w:tcPr>
          <w:p>
            <w:pPr>
              <w:pStyle w:val="TableParagraph"/>
              <w:spacing w:line="293" w:lineRule="exact"/>
              <w:ind w:left="102"/>
              <w:rPr>
                <w:sz w:val="24"/>
              </w:rPr>
            </w:pPr>
            <w:r>
              <w:rPr>
                <w:sz w:val="24"/>
              </w:rPr>
              <w:t>$420</w:t>
            </w:r>
          </w:p>
        </w:tc>
      </w:tr>
      <w:tr>
        <w:trPr>
          <w:trHeight w:val="320" w:hRule="atLeast"/>
        </w:trPr>
        <w:tc>
          <w:tcPr>
            <w:tcW w:w="5667" w:type="dxa"/>
          </w:tcPr>
          <w:p>
            <w:pPr>
              <w:pStyle w:val="TableParagraph"/>
              <w:rPr>
                <w:b/>
                <w:i/>
                <w:sz w:val="24"/>
              </w:rPr>
            </w:pPr>
            <w:r>
              <w:rPr>
                <w:b/>
                <w:i/>
                <w:sz w:val="24"/>
              </w:rPr>
              <w:t>Total Revenues &amp; Contributions</w:t>
            </w:r>
          </w:p>
        </w:tc>
        <w:tc>
          <w:tcPr>
            <w:tcW w:w="3149" w:type="dxa"/>
          </w:tcPr>
          <w:p>
            <w:pPr>
              <w:pStyle w:val="TableParagraph"/>
              <w:spacing w:line="240" w:lineRule="auto"/>
              <w:ind w:left="0"/>
              <w:rPr>
                <w:rFonts w:ascii="Times New Roman"/>
                <w:sz w:val="24"/>
              </w:rPr>
            </w:pPr>
          </w:p>
        </w:tc>
        <w:tc>
          <w:tcPr>
            <w:tcW w:w="1892" w:type="dxa"/>
          </w:tcPr>
          <w:p>
            <w:pPr>
              <w:pStyle w:val="TableParagraph"/>
              <w:ind w:left="102"/>
              <w:rPr>
                <w:b/>
                <w:i/>
                <w:sz w:val="24"/>
              </w:rPr>
            </w:pPr>
            <w:r>
              <w:rPr>
                <w:b/>
                <w:i/>
                <w:sz w:val="24"/>
              </w:rPr>
              <w:t>$2,570</w:t>
            </w:r>
          </w:p>
        </w:tc>
      </w:tr>
      <w:tr>
        <w:trPr>
          <w:trHeight w:val="320" w:hRule="atLeast"/>
        </w:trPr>
        <w:tc>
          <w:tcPr>
            <w:tcW w:w="5667" w:type="dxa"/>
          </w:tcPr>
          <w:p>
            <w:pPr>
              <w:pStyle w:val="TableParagraph"/>
              <w:rPr>
                <w:b/>
                <w:i/>
                <w:sz w:val="24"/>
              </w:rPr>
            </w:pPr>
            <w:r>
              <w:rPr>
                <w:b/>
                <w:i/>
                <w:sz w:val="24"/>
              </w:rPr>
              <w:t>SCMP Funding Requested</w:t>
            </w:r>
          </w:p>
        </w:tc>
        <w:tc>
          <w:tcPr>
            <w:tcW w:w="3149" w:type="dxa"/>
          </w:tcPr>
          <w:p>
            <w:pPr>
              <w:pStyle w:val="TableParagraph"/>
              <w:spacing w:line="240" w:lineRule="auto"/>
              <w:ind w:left="0"/>
              <w:rPr>
                <w:rFonts w:ascii="Times New Roman"/>
                <w:sz w:val="24"/>
              </w:rPr>
            </w:pPr>
          </w:p>
        </w:tc>
        <w:tc>
          <w:tcPr>
            <w:tcW w:w="1892" w:type="dxa"/>
          </w:tcPr>
          <w:p>
            <w:pPr>
              <w:pStyle w:val="TableParagraph"/>
              <w:ind w:left="102"/>
              <w:rPr>
                <w:b/>
                <w:i/>
                <w:sz w:val="24"/>
              </w:rPr>
            </w:pPr>
            <w:r>
              <w:rPr>
                <w:b/>
                <w:i/>
                <w:sz w:val="24"/>
              </w:rPr>
              <w:t>$21,355</w:t>
            </w:r>
          </w:p>
        </w:tc>
      </w:tr>
    </w:tbl>
    <w:p>
      <w:pPr>
        <w:pStyle w:val="BodyText"/>
        <w:spacing w:before="5"/>
        <w:rPr>
          <w:b/>
          <w:sz w:val="23"/>
        </w:rPr>
      </w:pPr>
    </w:p>
    <w:p>
      <w:pPr>
        <w:spacing w:line="276" w:lineRule="auto" w:before="52"/>
        <w:ind w:left="100" w:right="1811" w:firstLine="0"/>
        <w:jc w:val="left"/>
        <w:rPr>
          <w:b/>
          <w:sz w:val="24"/>
        </w:rPr>
      </w:pPr>
      <w:r>
        <w:rPr>
          <w:b/>
          <w:sz w:val="24"/>
        </w:rPr>
        <w:t>How will Federal funds be matched? Local match options include cash or in-kind resources. Please describe in detail.</w:t>
      </w:r>
    </w:p>
    <w:p>
      <w:pPr>
        <w:pStyle w:val="BodyText"/>
        <w:spacing w:line="278" w:lineRule="auto"/>
        <w:ind w:left="100" w:right="773"/>
      </w:pPr>
      <w:r>
        <w:rPr/>
        <w:t>The bikeshare operator will be providing free monthly plans and rides in-kind. Bike Walk Tompkins will contribute to printing costs of promotional materials in both cash and in-kind resources for this project.</w:t>
      </w:r>
    </w:p>
    <w:p>
      <w:pPr>
        <w:pStyle w:val="BodyText"/>
        <w:spacing w:before="6"/>
        <w:rPr>
          <w:sz w:val="27"/>
        </w:rPr>
      </w:pPr>
    </w:p>
    <w:p>
      <w:pPr>
        <w:pStyle w:val="Heading2"/>
        <w:numPr>
          <w:ilvl w:val="0"/>
          <w:numId w:val="1"/>
        </w:numPr>
        <w:tabs>
          <w:tab w:pos="364" w:val="left" w:leader="none"/>
        </w:tabs>
        <w:spacing w:line="240" w:lineRule="auto" w:before="0" w:after="0"/>
        <w:ind w:left="364" w:right="0" w:hanging="264"/>
        <w:jc w:val="left"/>
      </w:pPr>
      <w:r>
        <w:rPr/>
        <w:t>Project</w:t>
      </w:r>
      <w:r>
        <w:rPr>
          <w:spacing w:val="-9"/>
        </w:rPr>
        <w:t> </w:t>
      </w:r>
      <w:r>
        <w:rPr/>
        <w:t>Evaluation</w:t>
      </w:r>
    </w:p>
    <w:p>
      <w:pPr>
        <w:pStyle w:val="BodyText"/>
        <w:rPr>
          <w:b/>
          <w:sz w:val="31"/>
        </w:rPr>
      </w:pPr>
    </w:p>
    <w:p>
      <w:pPr>
        <w:pStyle w:val="BodyText"/>
        <w:spacing w:line="278" w:lineRule="auto"/>
        <w:ind w:left="100" w:right="115"/>
      </w:pPr>
      <w:r>
        <w:rPr/>
        <w:t>How will you measure the performance of the project? What are the most important outcomes? Describe criteria you will use to measure the project’s performance.</w:t>
      </w:r>
    </w:p>
    <w:p>
      <w:pPr>
        <w:pStyle w:val="BodyText"/>
        <w:spacing w:before="1"/>
        <w:rPr>
          <w:sz w:val="27"/>
        </w:rPr>
      </w:pPr>
    </w:p>
    <w:p>
      <w:pPr>
        <w:pStyle w:val="BodyText"/>
        <w:spacing w:line="276" w:lineRule="auto" w:before="1"/>
        <w:ind w:left="100" w:right="115"/>
      </w:pPr>
      <w:r>
        <w:rPr/>
        <w:t>The</w:t>
      </w:r>
      <w:r>
        <w:rPr>
          <w:spacing w:val="-3"/>
        </w:rPr>
        <w:t> </w:t>
      </w:r>
      <w:r>
        <w:rPr/>
        <w:t>project’s</w:t>
      </w:r>
      <w:r>
        <w:rPr>
          <w:spacing w:val="-4"/>
        </w:rPr>
        <w:t> </w:t>
      </w:r>
      <w:r>
        <w:rPr/>
        <w:t>performance</w:t>
      </w:r>
      <w:r>
        <w:rPr>
          <w:spacing w:val="-2"/>
        </w:rPr>
        <w:t> </w:t>
      </w:r>
      <w:r>
        <w:rPr/>
        <w:t>will</w:t>
      </w:r>
      <w:r>
        <w:rPr>
          <w:spacing w:val="-3"/>
        </w:rPr>
        <w:t> </w:t>
      </w:r>
      <w:r>
        <w:rPr/>
        <w:t>be</w:t>
      </w:r>
      <w:r>
        <w:rPr>
          <w:spacing w:val="-3"/>
        </w:rPr>
        <w:t> </w:t>
      </w:r>
      <w:r>
        <w:rPr/>
        <w:t>measured</w:t>
      </w:r>
      <w:r>
        <w:rPr>
          <w:spacing w:val="-3"/>
        </w:rPr>
        <w:t> </w:t>
      </w:r>
      <w:r>
        <w:rPr/>
        <w:t>in</w:t>
      </w:r>
      <w:r>
        <w:rPr>
          <w:spacing w:val="-3"/>
        </w:rPr>
        <w:t> </w:t>
      </w:r>
      <w:r>
        <w:rPr/>
        <w:t>two</w:t>
      </w:r>
      <w:r>
        <w:rPr>
          <w:spacing w:val="-2"/>
        </w:rPr>
        <w:t> </w:t>
      </w:r>
      <w:r>
        <w:rPr/>
        <w:t>ways:</w:t>
      </w:r>
      <w:r>
        <w:rPr>
          <w:spacing w:val="-2"/>
        </w:rPr>
        <w:t> </w:t>
      </w:r>
      <w:r>
        <w:rPr/>
        <w:t>the</w:t>
      </w:r>
      <w:r>
        <w:rPr>
          <w:spacing w:val="-4"/>
        </w:rPr>
        <w:t> </w:t>
      </w:r>
      <w:r>
        <w:rPr/>
        <w:t>number</w:t>
      </w:r>
      <w:r>
        <w:rPr>
          <w:spacing w:val="-3"/>
        </w:rPr>
        <w:t> </w:t>
      </w:r>
      <w:r>
        <w:rPr/>
        <w:t>of</w:t>
      </w:r>
      <w:r>
        <w:rPr>
          <w:spacing w:val="-3"/>
        </w:rPr>
        <w:t> </w:t>
      </w:r>
      <w:r>
        <w:rPr/>
        <w:t>people</w:t>
      </w:r>
      <w:r>
        <w:rPr>
          <w:spacing w:val="-3"/>
        </w:rPr>
        <w:t> </w:t>
      </w:r>
      <w:r>
        <w:rPr/>
        <w:t>that</w:t>
      </w:r>
      <w:r>
        <w:rPr>
          <w:spacing w:val="-2"/>
        </w:rPr>
        <w:t> </w:t>
      </w:r>
      <w:r>
        <w:rPr/>
        <w:t>are</w:t>
      </w:r>
      <w:r>
        <w:rPr>
          <w:spacing w:val="-2"/>
        </w:rPr>
        <w:t> </w:t>
      </w:r>
      <w:r>
        <w:rPr/>
        <w:t>reached</w:t>
      </w:r>
      <w:r>
        <w:rPr>
          <w:spacing w:val="-5"/>
        </w:rPr>
        <w:t> </w:t>
      </w:r>
      <w:r>
        <w:rPr/>
        <w:t>by</w:t>
      </w:r>
      <w:r>
        <w:rPr>
          <w:spacing w:val="-3"/>
        </w:rPr>
        <w:t> </w:t>
      </w:r>
      <w:r>
        <w:rPr/>
        <w:t>CEOs,</w:t>
      </w:r>
      <w:r>
        <w:rPr>
          <w:spacing w:val="-3"/>
        </w:rPr>
        <w:t> </w:t>
      </w:r>
      <w:r>
        <w:rPr/>
        <w:t>and the number of people that try out the bikeshare system. CEOs will keep track of the number of people they advise about bikesharing and biking during the course of their outreach, and they will be expected to reach out</w:t>
      </w:r>
      <w:r>
        <w:rPr>
          <w:spacing w:val="-3"/>
        </w:rPr>
        <w:t> </w:t>
      </w:r>
      <w:r>
        <w:rPr/>
        <w:t>to</w:t>
      </w:r>
      <w:r>
        <w:rPr>
          <w:spacing w:val="-4"/>
        </w:rPr>
        <w:t> </w:t>
      </w:r>
      <w:r>
        <w:rPr/>
        <w:t>at</w:t>
      </w:r>
      <w:r>
        <w:rPr>
          <w:spacing w:val="-3"/>
        </w:rPr>
        <w:t> </w:t>
      </w:r>
      <w:r>
        <w:rPr/>
        <w:t>least</w:t>
      </w:r>
      <w:r>
        <w:rPr>
          <w:spacing w:val="-1"/>
        </w:rPr>
        <w:t> </w:t>
      </w:r>
      <w:r>
        <w:rPr/>
        <w:t>15</w:t>
      </w:r>
      <w:r>
        <w:rPr>
          <w:spacing w:val="-1"/>
        </w:rPr>
        <w:t> </w:t>
      </w:r>
      <w:r>
        <w:rPr/>
        <w:t>people</w:t>
      </w:r>
      <w:r>
        <w:rPr>
          <w:spacing w:val="-3"/>
        </w:rPr>
        <w:t> </w:t>
      </w:r>
      <w:r>
        <w:rPr/>
        <w:t>every</w:t>
      </w:r>
      <w:r>
        <w:rPr>
          <w:spacing w:val="-2"/>
        </w:rPr>
        <w:t> </w:t>
      </w:r>
      <w:r>
        <w:rPr/>
        <w:t>month</w:t>
      </w:r>
      <w:r>
        <w:rPr>
          <w:spacing w:val="-3"/>
        </w:rPr>
        <w:t> </w:t>
      </w:r>
      <w:r>
        <w:rPr/>
        <w:t>for</w:t>
      </w:r>
      <w:r>
        <w:rPr>
          <w:spacing w:val="-1"/>
        </w:rPr>
        <w:t> </w:t>
      </w:r>
      <w:r>
        <w:rPr/>
        <w:t>a</w:t>
      </w:r>
      <w:r>
        <w:rPr>
          <w:spacing w:val="-4"/>
        </w:rPr>
        <w:t> </w:t>
      </w:r>
      <w:r>
        <w:rPr/>
        <w:t>total</w:t>
      </w:r>
      <w:r>
        <w:rPr>
          <w:spacing w:val="-4"/>
        </w:rPr>
        <w:t> </w:t>
      </w:r>
      <w:r>
        <w:rPr/>
        <w:t>of</w:t>
      </w:r>
      <w:r>
        <w:rPr>
          <w:spacing w:val="-1"/>
        </w:rPr>
        <w:t> </w:t>
      </w:r>
      <w:r>
        <w:rPr/>
        <w:t>600</w:t>
      </w:r>
      <w:r>
        <w:rPr>
          <w:spacing w:val="-3"/>
        </w:rPr>
        <w:t> </w:t>
      </w:r>
      <w:r>
        <w:rPr/>
        <w:t>people</w:t>
      </w:r>
      <w:r>
        <w:rPr>
          <w:spacing w:val="1"/>
        </w:rPr>
        <w:t> </w:t>
      </w:r>
      <w:r>
        <w:rPr/>
        <w:t>over</w:t>
      </w:r>
      <w:r>
        <w:rPr>
          <w:spacing w:val="-4"/>
        </w:rPr>
        <w:t> </w:t>
      </w:r>
      <w:r>
        <w:rPr/>
        <w:t>the</w:t>
      </w:r>
      <w:r>
        <w:rPr>
          <w:spacing w:val="-4"/>
        </w:rPr>
        <w:t> </w:t>
      </w:r>
      <w:r>
        <w:rPr/>
        <w:t>course</w:t>
      </w:r>
      <w:r>
        <w:rPr>
          <w:spacing w:val="-1"/>
        </w:rPr>
        <w:t> </w:t>
      </w:r>
      <w:r>
        <w:rPr/>
        <w:t>of</w:t>
      </w:r>
      <w:r>
        <w:rPr>
          <w:spacing w:val="-3"/>
        </w:rPr>
        <w:t> </w:t>
      </w:r>
      <w:r>
        <w:rPr/>
        <w:t>8</w:t>
      </w:r>
      <w:r>
        <w:rPr>
          <w:spacing w:val="-1"/>
        </w:rPr>
        <w:t> </w:t>
      </w:r>
      <w:r>
        <w:rPr/>
        <w:t>months.</w:t>
      </w:r>
      <w:r>
        <w:rPr>
          <w:spacing w:val="-3"/>
        </w:rPr>
        <w:t> </w:t>
      </w:r>
      <w:r>
        <w:rPr/>
        <w:t>To</w:t>
      </w:r>
      <w:r>
        <w:rPr>
          <w:spacing w:val="-3"/>
        </w:rPr>
        <w:t> </w:t>
      </w:r>
      <w:r>
        <w:rPr/>
        <w:t>track</w:t>
      </w:r>
    </w:p>
    <w:p>
      <w:pPr>
        <w:pStyle w:val="BodyText"/>
        <w:spacing w:line="276" w:lineRule="auto"/>
        <w:ind w:left="100" w:right="103"/>
      </w:pPr>
      <w:r>
        <w:rPr/>
        <w:t>bikeshare</w:t>
      </w:r>
      <w:r>
        <w:rPr>
          <w:spacing w:val="-4"/>
        </w:rPr>
        <w:t> </w:t>
      </w:r>
      <w:r>
        <w:rPr/>
        <w:t>usage</w:t>
      </w:r>
      <w:r>
        <w:rPr>
          <w:spacing w:val="-5"/>
        </w:rPr>
        <w:t> </w:t>
      </w:r>
      <w:r>
        <w:rPr/>
        <w:t>associated</w:t>
      </w:r>
      <w:r>
        <w:rPr>
          <w:spacing w:val="-1"/>
        </w:rPr>
        <w:t> </w:t>
      </w:r>
      <w:r>
        <w:rPr/>
        <w:t>with</w:t>
      </w:r>
      <w:r>
        <w:rPr>
          <w:spacing w:val="-2"/>
        </w:rPr>
        <w:t> </w:t>
      </w:r>
      <w:r>
        <w:rPr/>
        <w:t>CEOs’</w:t>
      </w:r>
      <w:r>
        <w:rPr>
          <w:spacing w:val="-3"/>
        </w:rPr>
        <w:t> </w:t>
      </w:r>
      <w:r>
        <w:rPr/>
        <w:t>outreach</w:t>
      </w:r>
      <w:r>
        <w:rPr>
          <w:spacing w:val="-2"/>
        </w:rPr>
        <w:t> </w:t>
      </w:r>
      <w:r>
        <w:rPr/>
        <w:t>efforts,</w:t>
      </w:r>
      <w:r>
        <w:rPr>
          <w:spacing w:val="-4"/>
        </w:rPr>
        <w:t> </w:t>
      </w:r>
      <w:r>
        <w:rPr/>
        <w:t>each</w:t>
      </w:r>
      <w:r>
        <w:rPr>
          <w:spacing w:val="-2"/>
        </w:rPr>
        <w:t> </w:t>
      </w:r>
      <w:r>
        <w:rPr/>
        <w:t>CEO</w:t>
      </w:r>
      <w:r>
        <w:rPr>
          <w:spacing w:val="-3"/>
        </w:rPr>
        <w:t> </w:t>
      </w:r>
      <w:r>
        <w:rPr/>
        <w:t>will</w:t>
      </w:r>
      <w:r>
        <w:rPr>
          <w:spacing w:val="-5"/>
        </w:rPr>
        <w:t> </w:t>
      </w:r>
      <w:r>
        <w:rPr/>
        <w:t>be</w:t>
      </w:r>
      <w:r>
        <w:rPr>
          <w:spacing w:val="-2"/>
        </w:rPr>
        <w:t> </w:t>
      </w:r>
      <w:r>
        <w:rPr/>
        <w:t>given</w:t>
      </w:r>
      <w:r>
        <w:rPr>
          <w:spacing w:val="-2"/>
        </w:rPr>
        <w:t> </w:t>
      </w:r>
      <w:r>
        <w:rPr/>
        <w:t>an</w:t>
      </w:r>
      <w:r>
        <w:rPr>
          <w:spacing w:val="-2"/>
        </w:rPr>
        <w:t> </w:t>
      </w:r>
      <w:r>
        <w:rPr/>
        <w:t>allotment</w:t>
      </w:r>
      <w:r>
        <w:rPr>
          <w:spacing w:val="-4"/>
        </w:rPr>
        <w:t> </w:t>
      </w:r>
      <w:r>
        <w:rPr/>
        <w:t>of</w:t>
      </w:r>
      <w:r>
        <w:rPr>
          <w:spacing w:val="-4"/>
        </w:rPr>
        <w:t> </w:t>
      </w:r>
      <w:r>
        <w:rPr/>
        <w:t>20</w:t>
      </w:r>
      <w:r>
        <w:rPr>
          <w:spacing w:val="-4"/>
        </w:rPr>
        <w:t> </w:t>
      </w:r>
      <w:r>
        <w:rPr/>
        <w:t>free</w:t>
      </w:r>
      <w:r>
        <w:rPr>
          <w:spacing w:val="-4"/>
        </w:rPr>
        <w:t> </w:t>
      </w:r>
      <w:r>
        <w:rPr/>
        <w:t>trials</w:t>
      </w:r>
      <w:r>
        <w:rPr>
          <w:spacing w:val="-2"/>
        </w:rPr>
        <w:t> </w:t>
      </w:r>
      <w:r>
        <w:rPr/>
        <w:t>of the monthly plan to distribute to people who would benefit from it, and each CEO will get a custom promotional code for free rides that they can publicize. Using promotional codes allows the bikeshare operator to easily track the usage associated with a CEO’s outreach and any subsequent word-of-mouth outreach by users themselves. We expect all 500 free rides provided by the bikeshare operator to be used</w:t>
      </w:r>
      <w:r>
        <w:rPr>
          <w:spacing w:val="-37"/>
        </w:rPr>
        <w:t> </w:t>
      </w:r>
      <w:r>
        <w:rPr/>
        <w:t>up.</w:t>
      </w:r>
    </w:p>
    <w:p>
      <w:pPr>
        <w:pStyle w:val="BodyText"/>
        <w:spacing w:before="6"/>
        <w:rPr>
          <w:sz w:val="27"/>
        </w:rPr>
      </w:pPr>
    </w:p>
    <w:p>
      <w:pPr>
        <w:pStyle w:val="Heading2"/>
        <w:numPr>
          <w:ilvl w:val="0"/>
          <w:numId w:val="1"/>
        </w:numPr>
        <w:tabs>
          <w:tab w:pos="333" w:val="left" w:leader="none"/>
        </w:tabs>
        <w:spacing w:line="240" w:lineRule="auto" w:before="1" w:after="0"/>
        <w:ind w:left="332" w:right="0" w:hanging="232"/>
        <w:jc w:val="left"/>
      </w:pPr>
      <w:r>
        <w:rPr/>
        <w:t>Certification by Chief Executive Officer of</w:t>
      </w:r>
      <w:r>
        <w:rPr>
          <w:spacing w:val="-30"/>
        </w:rPr>
        <w:t> </w:t>
      </w:r>
      <w:r>
        <w:rPr/>
        <w:t>Applicant</w:t>
      </w:r>
    </w:p>
    <w:p>
      <w:pPr>
        <w:pStyle w:val="BodyText"/>
        <w:spacing w:before="3"/>
        <w:rPr>
          <w:b/>
          <w:sz w:val="31"/>
        </w:rPr>
      </w:pPr>
    </w:p>
    <w:p>
      <w:pPr>
        <w:pStyle w:val="BodyText"/>
        <w:spacing w:line="276" w:lineRule="auto"/>
        <w:ind w:left="100" w:right="297"/>
        <w:jc w:val="both"/>
      </w:pPr>
      <w:r>
        <w:rPr/>
        <w:t>I hereby certify all information and data in this application are true and correct to the best of my knowledge and belief and are supported by our records. I certify, as applicant, we will comply with all applicable Federal requirements.</w:t>
      </w:r>
    </w:p>
    <w:p>
      <w:pPr>
        <w:pStyle w:val="BodyText"/>
        <w:spacing w:before="8"/>
        <w:rPr>
          <w:sz w:val="27"/>
        </w:rPr>
      </w:pPr>
    </w:p>
    <w:tbl>
      <w:tblPr>
        <w:tblW w:w="0" w:type="auto"/>
        <w:jc w:val="left"/>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45"/>
        <w:gridCol w:w="3745"/>
      </w:tblGrid>
      <w:tr>
        <w:trPr>
          <w:trHeight w:val="580" w:hRule="atLeast"/>
        </w:trPr>
        <w:tc>
          <w:tcPr>
            <w:tcW w:w="5545" w:type="dxa"/>
          </w:tcPr>
          <w:p>
            <w:pPr>
              <w:pStyle w:val="TableParagraph"/>
              <w:rPr>
                <w:sz w:val="24"/>
              </w:rPr>
            </w:pPr>
            <w:r>
              <w:rPr>
                <w:sz w:val="24"/>
              </w:rPr>
              <w:t>Name: Jennifer Dotson</w:t>
            </w:r>
          </w:p>
        </w:tc>
        <w:tc>
          <w:tcPr>
            <w:tcW w:w="3745" w:type="dxa"/>
          </w:tcPr>
          <w:p>
            <w:pPr>
              <w:pStyle w:val="TableParagraph"/>
              <w:ind w:left="102"/>
              <w:rPr>
                <w:sz w:val="24"/>
              </w:rPr>
            </w:pPr>
            <w:r>
              <w:rPr>
                <w:sz w:val="24"/>
              </w:rPr>
              <w:t>Title: Executive Director</w:t>
            </w:r>
          </w:p>
        </w:tc>
      </w:tr>
      <w:tr>
        <w:trPr>
          <w:trHeight w:val="580" w:hRule="atLeast"/>
        </w:trPr>
        <w:tc>
          <w:tcPr>
            <w:tcW w:w="5545" w:type="dxa"/>
          </w:tcPr>
          <w:p>
            <w:pPr>
              <w:pStyle w:val="TableParagraph"/>
              <w:rPr>
                <w:sz w:val="24"/>
              </w:rPr>
            </w:pPr>
            <w:r>
              <w:rPr>
                <w:sz w:val="24"/>
              </w:rPr>
              <w:t>Signature or email: </w:t>
            </w:r>
            <w:hyperlink r:id="rId8">
              <w:r>
                <w:rPr>
                  <w:sz w:val="24"/>
                </w:rPr>
                <w:t>jennifer@ithacacarshare.org</w:t>
              </w:r>
            </w:hyperlink>
          </w:p>
        </w:tc>
        <w:tc>
          <w:tcPr>
            <w:tcW w:w="3745" w:type="dxa"/>
          </w:tcPr>
          <w:p>
            <w:pPr>
              <w:pStyle w:val="TableParagraph"/>
              <w:ind w:left="102"/>
              <w:rPr>
                <w:sz w:val="24"/>
              </w:rPr>
            </w:pPr>
            <w:r>
              <w:rPr>
                <w:sz w:val="24"/>
              </w:rPr>
              <w:t>Date: 11/03/2017</w:t>
            </w:r>
          </w:p>
        </w:tc>
      </w:tr>
    </w:tbl>
    <w:p>
      <w:pPr>
        <w:pStyle w:val="BodyText"/>
        <w:spacing w:before="6"/>
        <w:rPr>
          <w:sz w:val="25"/>
        </w:rPr>
      </w:pPr>
    </w:p>
    <w:p>
      <w:pPr>
        <w:pStyle w:val="Heading2"/>
        <w:spacing w:line="276" w:lineRule="auto"/>
        <w:ind w:right="565"/>
      </w:pPr>
      <w:r>
        <w:rPr/>
        <w:t>Send to Fernando deAragon, ITCTC, 121 E. Court St, Ithaca, NY 14850 or by email </w:t>
      </w:r>
      <w:hyperlink r:id="rId9">
        <w:r>
          <w:rPr>
            <w:u w:val="single"/>
          </w:rPr>
          <w:t>fdearagon@tompkins-</w:t>
        </w:r>
      </w:hyperlink>
      <w:r>
        <w:rPr/>
        <w:t> </w:t>
      </w:r>
      <w:hyperlink r:id="rId9">
        <w:r>
          <w:rPr>
            <w:u w:val="single"/>
          </w:rPr>
          <w:t>co.org</w:t>
        </w:r>
        <w:r>
          <w:rPr/>
          <w:t> </w:t>
        </w:r>
      </w:hyperlink>
      <w:r>
        <w:rPr/>
        <w:t>before 4 pm on Nov 3, 2017.</w:t>
      </w:r>
    </w:p>
    <w:p>
      <w:pPr>
        <w:pStyle w:val="BodyText"/>
        <w:spacing w:before="4"/>
        <w:rPr>
          <w:b/>
          <w:sz w:val="23"/>
        </w:rPr>
      </w:pPr>
    </w:p>
    <w:p>
      <w:pPr>
        <w:spacing w:line="276" w:lineRule="auto" w:before="52"/>
        <w:ind w:left="100" w:right="1990" w:firstLine="0"/>
        <w:jc w:val="left"/>
        <w:rPr>
          <w:b/>
          <w:sz w:val="24"/>
        </w:rPr>
      </w:pPr>
      <w:r>
        <w:rPr>
          <w:b/>
          <w:sz w:val="24"/>
        </w:rPr>
        <w:t>For technical assistance contact Dwight Mengel, Tompkins County DSS, at: 607-274-5605, </w:t>
      </w:r>
      <w:hyperlink r:id="rId10">
        <w:r>
          <w:rPr>
            <w:b/>
            <w:sz w:val="24"/>
            <w:u w:val="single"/>
          </w:rPr>
          <w:t>Dwight.mengel@dfa.state.ny.us</w:t>
        </w:r>
      </w:hyperlink>
      <w:r>
        <w:rPr>
          <w:b/>
          <w:sz w:val="24"/>
        </w:rPr>
        <w:t>  before Oct 20.</w:t>
      </w:r>
    </w:p>
    <w:sectPr>
      <w:pgSz w:w="12240" w:h="15840"/>
      <w:pgMar w:top="720" w:bottom="280" w:left="62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460" w:hanging="360"/>
        <w:jc w:val="left"/>
      </w:pPr>
      <w:rPr>
        <w:rFonts w:hint="default" w:ascii="Calibri" w:hAnsi="Calibri" w:eastAsia="Calibri" w:cs="Calibri"/>
        <w:spacing w:val="-3"/>
        <w:w w:val="100"/>
        <w:sz w:val="24"/>
        <w:szCs w:val="24"/>
      </w:rPr>
    </w:lvl>
    <w:lvl w:ilvl="1">
      <w:start w:val="0"/>
      <w:numFmt w:val="bullet"/>
      <w:lvlText w:val=""/>
      <w:lvlJc w:val="left"/>
      <w:pPr>
        <w:ind w:left="820" w:hanging="361"/>
      </w:pPr>
      <w:rPr>
        <w:rFonts w:hint="default" w:ascii="Symbol" w:hAnsi="Symbol" w:eastAsia="Symbol" w:cs="Symbol"/>
        <w:w w:val="100"/>
        <w:sz w:val="24"/>
        <w:szCs w:val="24"/>
      </w:rPr>
    </w:lvl>
    <w:lvl w:ilvl="2">
      <w:start w:val="0"/>
      <w:numFmt w:val="bullet"/>
      <w:lvlText w:val="•"/>
      <w:lvlJc w:val="left"/>
      <w:pPr>
        <w:ind w:left="1946" w:hanging="361"/>
      </w:pPr>
      <w:rPr>
        <w:rFonts w:hint="default"/>
      </w:rPr>
    </w:lvl>
    <w:lvl w:ilvl="3">
      <w:start w:val="0"/>
      <w:numFmt w:val="bullet"/>
      <w:lvlText w:val="•"/>
      <w:lvlJc w:val="left"/>
      <w:pPr>
        <w:ind w:left="3073" w:hanging="361"/>
      </w:pPr>
      <w:rPr>
        <w:rFonts w:hint="default"/>
      </w:rPr>
    </w:lvl>
    <w:lvl w:ilvl="4">
      <w:start w:val="0"/>
      <w:numFmt w:val="bullet"/>
      <w:lvlText w:val="•"/>
      <w:lvlJc w:val="left"/>
      <w:pPr>
        <w:ind w:left="4200" w:hanging="361"/>
      </w:pPr>
      <w:rPr>
        <w:rFonts w:hint="default"/>
      </w:rPr>
    </w:lvl>
    <w:lvl w:ilvl="5">
      <w:start w:val="0"/>
      <w:numFmt w:val="bullet"/>
      <w:lvlText w:val="•"/>
      <w:lvlJc w:val="left"/>
      <w:pPr>
        <w:ind w:left="5326" w:hanging="361"/>
      </w:pPr>
      <w:rPr>
        <w:rFonts w:hint="default"/>
      </w:rPr>
    </w:lvl>
    <w:lvl w:ilvl="6">
      <w:start w:val="0"/>
      <w:numFmt w:val="bullet"/>
      <w:lvlText w:val="•"/>
      <w:lvlJc w:val="left"/>
      <w:pPr>
        <w:ind w:left="6453" w:hanging="361"/>
      </w:pPr>
      <w:rPr>
        <w:rFonts w:hint="default"/>
      </w:rPr>
    </w:lvl>
    <w:lvl w:ilvl="7">
      <w:start w:val="0"/>
      <w:numFmt w:val="bullet"/>
      <w:lvlText w:val="•"/>
      <w:lvlJc w:val="left"/>
      <w:pPr>
        <w:ind w:left="7580" w:hanging="361"/>
      </w:pPr>
      <w:rPr>
        <w:rFonts w:hint="default"/>
      </w:rPr>
    </w:lvl>
    <w:lvl w:ilvl="8">
      <w:start w:val="0"/>
      <w:numFmt w:val="bullet"/>
      <w:lvlText w:val="•"/>
      <w:lvlJc w:val="left"/>
      <w:pPr>
        <w:ind w:left="8706"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1113" w:right="1074"/>
      <w:jc w:val="center"/>
      <w:outlineLvl w:val="1"/>
    </w:pPr>
    <w:rPr>
      <w:rFonts w:ascii="Calibri" w:hAnsi="Calibri" w:eastAsia="Calibri" w:cs="Calibri"/>
      <w:sz w:val="32"/>
      <w:szCs w:val="32"/>
    </w:rPr>
  </w:style>
  <w:style w:styleId="Heading2" w:type="paragraph">
    <w:name w:val="Heading 2"/>
    <w:basedOn w:val="Normal"/>
    <w:uiPriority w:val="1"/>
    <w:qFormat/>
    <w:pPr>
      <w:ind w:left="100"/>
      <w:outlineLvl w:val="2"/>
    </w:pPr>
    <w:rPr>
      <w:rFonts w:ascii="Calibri" w:hAnsi="Calibri" w:eastAsia="Calibri" w:cs="Calibri"/>
      <w:b/>
      <w:bCs/>
      <w:sz w:val="24"/>
      <w:szCs w:val="24"/>
    </w:rPr>
  </w:style>
  <w:style w:styleId="Heading3" w:type="paragraph">
    <w:name w:val="Heading 3"/>
    <w:basedOn w:val="Normal"/>
    <w:uiPriority w:val="1"/>
    <w:qFormat/>
    <w:pPr>
      <w:ind w:left="100"/>
      <w:outlineLvl w:val="3"/>
    </w:pPr>
    <w:rPr>
      <w:rFonts w:ascii="Calibri" w:hAnsi="Calibri" w:eastAsia="Calibri" w:cs="Calibri"/>
      <w:b/>
      <w:bCs/>
      <w:i/>
      <w:sz w:val="24"/>
      <w:szCs w:val="24"/>
    </w:rPr>
  </w:style>
  <w:style w:styleId="ListParagraph" w:type="paragraph">
    <w:name w:val="List Paragraph"/>
    <w:basedOn w:val="Normal"/>
    <w:uiPriority w:val="1"/>
    <w:qFormat/>
    <w:pPr>
      <w:ind w:left="820" w:hanging="360"/>
    </w:pPr>
    <w:rPr>
      <w:rFonts w:ascii="Calibri" w:hAnsi="Calibri" w:eastAsia="Calibri" w:cs="Calibri"/>
    </w:rPr>
  </w:style>
  <w:style w:styleId="TableParagraph" w:type="paragraph">
    <w:name w:val="Table Paragraph"/>
    <w:basedOn w:val="Normal"/>
    <w:uiPriority w:val="1"/>
    <w:qFormat/>
    <w:pPr>
      <w:spacing w:line="292" w:lineRule="exact"/>
      <w:ind w:left="103"/>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mailto:hector@bikewalktompkins.org" TargetMode="External"/><Relationship Id="rId8" Type="http://schemas.openxmlformats.org/officeDocument/2006/relationships/hyperlink" Target="mailto:jennifer@ithacacarshare.org" TargetMode="External"/><Relationship Id="rId9" Type="http://schemas.openxmlformats.org/officeDocument/2006/relationships/hyperlink" Target="mailto:fdearagon@tompkins-co.org" TargetMode="External"/><Relationship Id="rId10" Type="http://schemas.openxmlformats.org/officeDocument/2006/relationships/hyperlink" Target="mailto:Dwight.mengel@dfa.state.ny.us"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Mengel</dc:creator>
  <dcterms:created xsi:type="dcterms:W3CDTF">2017-11-13T10:56:28Z</dcterms:created>
  <dcterms:modified xsi:type="dcterms:W3CDTF">2017-11-13T10:56:28Z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Microsoft® Word 2016</vt:lpwstr>
  </property>
  <property fmtid="{D5CDD505-2E9C-101B-9397-08002B2CF9AE}" pid="4" name="LastSaved">
    <vt:filetime>2017-11-13T00:00:00Z</vt:filetime>
  </property>
</Properties>
</file>