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982" w:rsidRDefault="004E4982" w:rsidP="00A61B63">
      <w:pPr>
        <w:spacing w:after="0" w:line="240" w:lineRule="auto"/>
        <w:jc w:val="center"/>
        <w:rPr>
          <w:b/>
          <w:sz w:val="28"/>
          <w:szCs w:val="28"/>
        </w:rPr>
      </w:pPr>
      <w:bookmarkStart w:id="0" w:name="_GoBack"/>
      <w:bookmarkEnd w:id="0"/>
    </w:p>
    <w:p w:rsidR="004E4982" w:rsidRDefault="00163806" w:rsidP="00A61B63">
      <w:pPr>
        <w:spacing w:after="0" w:line="240" w:lineRule="auto"/>
        <w:jc w:val="center"/>
        <w:rPr>
          <w:b/>
          <w:sz w:val="28"/>
          <w:szCs w:val="28"/>
        </w:rPr>
      </w:pPr>
      <w:r>
        <w:rPr>
          <w:b/>
          <w:sz w:val="28"/>
          <w:szCs w:val="28"/>
        </w:rPr>
        <w:t>10/29/2019</w:t>
      </w:r>
    </w:p>
    <w:p w:rsidR="007A6FF8" w:rsidRDefault="005478AF" w:rsidP="00A61B63">
      <w:pPr>
        <w:spacing w:after="0" w:line="240" w:lineRule="auto"/>
        <w:jc w:val="center"/>
        <w:rPr>
          <w:b/>
          <w:sz w:val="28"/>
          <w:szCs w:val="28"/>
        </w:rPr>
      </w:pPr>
      <w:r>
        <w:rPr>
          <w:b/>
          <w:sz w:val="28"/>
          <w:szCs w:val="28"/>
        </w:rPr>
        <w:t>Proposed DBE Goal</w:t>
      </w:r>
    </w:p>
    <w:p w:rsidR="007A6FF8" w:rsidRDefault="007A6FF8" w:rsidP="00A61B63">
      <w:pPr>
        <w:spacing w:after="0" w:line="240" w:lineRule="auto"/>
        <w:jc w:val="center"/>
        <w:rPr>
          <w:b/>
          <w:sz w:val="28"/>
          <w:szCs w:val="28"/>
        </w:rPr>
      </w:pPr>
    </w:p>
    <w:p w:rsidR="00A61B63" w:rsidRDefault="00A61B63" w:rsidP="00A61B63">
      <w:pPr>
        <w:spacing w:after="0" w:line="240" w:lineRule="auto"/>
        <w:jc w:val="center"/>
        <w:rPr>
          <w:b/>
          <w:sz w:val="28"/>
          <w:szCs w:val="28"/>
        </w:rPr>
      </w:pPr>
      <w:r w:rsidRPr="00A61B63">
        <w:rPr>
          <w:b/>
          <w:sz w:val="28"/>
          <w:szCs w:val="28"/>
        </w:rPr>
        <w:t>Tompkins County, NY</w:t>
      </w:r>
      <w:r w:rsidR="006D6481">
        <w:rPr>
          <w:b/>
          <w:sz w:val="28"/>
          <w:szCs w:val="28"/>
        </w:rPr>
        <w:t xml:space="preserve"> (Grantee)</w:t>
      </w:r>
    </w:p>
    <w:p w:rsidR="006D6481" w:rsidRDefault="006D6481" w:rsidP="00A61B63">
      <w:pPr>
        <w:spacing w:after="0" w:line="240" w:lineRule="auto"/>
        <w:jc w:val="center"/>
        <w:rPr>
          <w:b/>
          <w:sz w:val="28"/>
          <w:szCs w:val="28"/>
        </w:rPr>
      </w:pPr>
      <w:r>
        <w:rPr>
          <w:b/>
          <w:sz w:val="28"/>
          <w:szCs w:val="28"/>
        </w:rPr>
        <w:t>Tompkins Consolidated Area Transit, Inc. (Subrecipient)</w:t>
      </w:r>
    </w:p>
    <w:p w:rsidR="002C77FD" w:rsidRPr="00A61B63" w:rsidRDefault="002C77FD" w:rsidP="00A61B63">
      <w:pPr>
        <w:spacing w:after="0" w:line="240" w:lineRule="auto"/>
        <w:jc w:val="center"/>
        <w:rPr>
          <w:b/>
          <w:sz w:val="28"/>
          <w:szCs w:val="28"/>
        </w:rPr>
      </w:pPr>
      <w:r>
        <w:rPr>
          <w:b/>
          <w:sz w:val="28"/>
          <w:szCs w:val="28"/>
        </w:rPr>
        <w:t>Gadabout Transportation Services, Inc. (Subrecipient)</w:t>
      </w:r>
    </w:p>
    <w:p w:rsidR="00A61B63" w:rsidRPr="00A61B63" w:rsidRDefault="00A61B63" w:rsidP="00A61B63">
      <w:pPr>
        <w:spacing w:after="0" w:line="240" w:lineRule="auto"/>
        <w:jc w:val="center"/>
        <w:rPr>
          <w:b/>
          <w:sz w:val="28"/>
          <w:szCs w:val="28"/>
        </w:rPr>
      </w:pPr>
      <w:r w:rsidRPr="00A61B63">
        <w:rPr>
          <w:b/>
          <w:sz w:val="28"/>
          <w:szCs w:val="28"/>
        </w:rPr>
        <w:t>DBE Goal Setting Process for Federal Transit Administration Projects</w:t>
      </w:r>
    </w:p>
    <w:p w:rsidR="00A61B63" w:rsidRPr="00A61B63" w:rsidRDefault="00A61B63" w:rsidP="00A61B63">
      <w:pPr>
        <w:spacing w:after="0" w:line="240" w:lineRule="auto"/>
        <w:jc w:val="center"/>
        <w:rPr>
          <w:b/>
          <w:sz w:val="28"/>
          <w:szCs w:val="28"/>
        </w:rPr>
      </w:pPr>
      <w:r w:rsidRPr="00A61B63">
        <w:rPr>
          <w:b/>
          <w:sz w:val="28"/>
          <w:szCs w:val="28"/>
        </w:rPr>
        <w:t>Section 26.45:  Overall Goal Calculation</w:t>
      </w:r>
    </w:p>
    <w:p w:rsidR="00A61B63" w:rsidRPr="00A61B63" w:rsidRDefault="00A61B63" w:rsidP="00A61B63">
      <w:pPr>
        <w:spacing w:after="0" w:line="240" w:lineRule="auto"/>
        <w:jc w:val="center"/>
        <w:rPr>
          <w:b/>
          <w:sz w:val="28"/>
          <w:szCs w:val="28"/>
        </w:rPr>
      </w:pPr>
      <w:r w:rsidRPr="00A61B63">
        <w:rPr>
          <w:b/>
          <w:sz w:val="28"/>
          <w:szCs w:val="28"/>
        </w:rPr>
        <w:t>Federal Fiscal Years 20</w:t>
      </w:r>
      <w:r w:rsidR="002C77FD">
        <w:rPr>
          <w:b/>
          <w:sz w:val="28"/>
          <w:szCs w:val="28"/>
        </w:rPr>
        <w:t>20</w:t>
      </w:r>
      <w:r w:rsidRPr="00A61B63">
        <w:rPr>
          <w:b/>
          <w:sz w:val="28"/>
          <w:szCs w:val="28"/>
        </w:rPr>
        <w:t xml:space="preserve"> through 20</w:t>
      </w:r>
      <w:r w:rsidR="002C77FD">
        <w:rPr>
          <w:b/>
          <w:sz w:val="28"/>
          <w:szCs w:val="28"/>
        </w:rPr>
        <w:t>22</w:t>
      </w:r>
    </w:p>
    <w:p w:rsidR="007A6FF8" w:rsidRDefault="007A6FF8" w:rsidP="00A61B63">
      <w:pPr>
        <w:rPr>
          <w:b/>
        </w:rPr>
      </w:pPr>
    </w:p>
    <w:p w:rsidR="004E4982" w:rsidRDefault="004E4982" w:rsidP="00A61B63">
      <w:pPr>
        <w:rPr>
          <w:b/>
        </w:rPr>
      </w:pPr>
    </w:p>
    <w:p w:rsidR="00A61B63" w:rsidRPr="00A61B63" w:rsidRDefault="00A61B63" w:rsidP="00A61B63">
      <w:pPr>
        <w:rPr>
          <w:b/>
        </w:rPr>
      </w:pPr>
      <w:r w:rsidRPr="00A61B63">
        <w:rPr>
          <w:b/>
        </w:rPr>
        <w:t>I. Introduction</w:t>
      </w:r>
    </w:p>
    <w:p w:rsidR="00A61B63" w:rsidRDefault="00A61B63" w:rsidP="00A61B63">
      <w:pPr>
        <w:spacing w:after="0"/>
      </w:pPr>
      <w:r>
        <w:t xml:space="preserve">For </w:t>
      </w:r>
      <w:r w:rsidR="002C77FD">
        <w:t>F</w:t>
      </w:r>
      <w:r>
        <w:t>ederal fiscal years 20</w:t>
      </w:r>
      <w:r w:rsidR="002C77FD">
        <w:t>20</w:t>
      </w:r>
      <w:r>
        <w:t xml:space="preserve"> through 20</w:t>
      </w:r>
      <w:r w:rsidR="002C77FD">
        <w:t>22</w:t>
      </w:r>
      <w:r>
        <w:t xml:space="preserve"> (October 1, 201</w:t>
      </w:r>
      <w:r w:rsidR="002C77FD">
        <w:t>9</w:t>
      </w:r>
      <w:r>
        <w:t xml:space="preserve"> to September 30, 20</w:t>
      </w:r>
      <w:r w:rsidR="002C77FD">
        <w:t>21</w:t>
      </w:r>
      <w:r>
        <w:t xml:space="preserve">), Tompkins County (the County) will administer grants from the Federal Transit Administration (FTA).  The County oversees </w:t>
      </w:r>
      <w:r w:rsidR="002C77FD">
        <w:t xml:space="preserve">two </w:t>
      </w:r>
      <w:r>
        <w:t>subrecipient</w:t>
      </w:r>
      <w:r w:rsidR="002C77FD">
        <w:t>s</w:t>
      </w:r>
      <w:r>
        <w:t>, Tompkins Consolidated Area Transit, Inc. (TCAT)</w:t>
      </w:r>
      <w:r w:rsidR="002C77FD">
        <w:t xml:space="preserve"> and Gadabout Transportation Services, Inc. </w:t>
      </w:r>
      <w:r>
        <w:t xml:space="preserve"> </w:t>
      </w:r>
      <w:r w:rsidR="002C77FD">
        <w:t xml:space="preserve">The County’s </w:t>
      </w:r>
      <w:r>
        <w:t>Disadvantaged Business Enterprise (DBE) goal has been developed for contracting opportunities assisted</w:t>
      </w:r>
      <w:r w:rsidR="002C77FD">
        <w:t xml:space="preserve"> </w:t>
      </w:r>
      <w:r>
        <w:t>by the (FTA) for that period.  The goal has been developed in accordance with 49 Code of Federal</w:t>
      </w:r>
      <w:r w:rsidR="002C77FD">
        <w:t xml:space="preserve"> </w:t>
      </w:r>
      <w:r>
        <w:t>Regulations (CFR) Part 26, issued by the U.S. Department of Transportation (DOT), and with further</w:t>
      </w:r>
      <w:r w:rsidR="002C77FD">
        <w:t xml:space="preserve"> </w:t>
      </w:r>
      <w:r>
        <w:t>guidance from the FTA.  The methodology for the goal analysis is presented in the narrative report</w:t>
      </w:r>
      <w:r w:rsidR="002C77FD">
        <w:t xml:space="preserve"> </w:t>
      </w:r>
      <w:r>
        <w:t>below.   </w:t>
      </w:r>
    </w:p>
    <w:p w:rsidR="00A61B63" w:rsidRDefault="00A61B63" w:rsidP="00A61B63">
      <w:pPr>
        <w:spacing w:after="0"/>
      </w:pPr>
    </w:p>
    <w:p w:rsidR="00A61B63" w:rsidRPr="00A61B63" w:rsidRDefault="00A61B63" w:rsidP="00A61B63">
      <w:pPr>
        <w:rPr>
          <w:b/>
        </w:rPr>
      </w:pPr>
      <w:r w:rsidRPr="00A61B63">
        <w:rPr>
          <w:b/>
        </w:rPr>
        <w:t>II. Amount of Goal</w:t>
      </w:r>
    </w:p>
    <w:p w:rsidR="00A61B63" w:rsidRDefault="008E4E08" w:rsidP="00A61B63">
      <w:pPr>
        <w:spacing w:after="0"/>
      </w:pPr>
      <w:r>
        <w:t>County/</w:t>
      </w:r>
      <w:r w:rsidR="00A61B63">
        <w:t>TCAT’s overall goal for FFY 20</w:t>
      </w:r>
      <w:r w:rsidR="002C77FD">
        <w:t>20</w:t>
      </w:r>
      <w:r w:rsidR="00A61B63">
        <w:t xml:space="preserve"> through FFY 20</w:t>
      </w:r>
      <w:r w:rsidR="002C77FD">
        <w:t>22</w:t>
      </w:r>
      <w:r w:rsidR="00A61B63">
        <w:t xml:space="preserve"> is the following</w:t>
      </w:r>
      <w:r w:rsidR="00A61B63" w:rsidRPr="00595FA7">
        <w:t>:  </w:t>
      </w:r>
      <w:r w:rsidR="0052482A">
        <w:rPr>
          <w:b/>
        </w:rPr>
        <w:t>1</w:t>
      </w:r>
      <w:r w:rsidR="002C77FD" w:rsidRPr="002C77FD">
        <w:rPr>
          <w:b/>
        </w:rPr>
        <w:t>.</w:t>
      </w:r>
      <w:r w:rsidR="002C77FD">
        <w:rPr>
          <w:b/>
        </w:rPr>
        <w:t>3</w:t>
      </w:r>
      <w:r w:rsidR="0052482A">
        <w:rPr>
          <w:b/>
        </w:rPr>
        <w:t>7</w:t>
      </w:r>
      <w:r w:rsidR="00A61B63" w:rsidRPr="00595FA7">
        <w:rPr>
          <w:b/>
        </w:rPr>
        <w:t>%</w:t>
      </w:r>
      <w:r w:rsidR="00A61B63">
        <w:t xml:space="preserve"> of the Federal</w:t>
      </w:r>
    </w:p>
    <w:p w:rsidR="00A61B63" w:rsidRDefault="00A61B63" w:rsidP="00A61B63">
      <w:pPr>
        <w:spacing w:after="0"/>
      </w:pPr>
      <w:r>
        <w:t>Financial assistance we will expend in FTA‐assisted contracts, exclusive of FTA funds to be used for the</w:t>
      </w:r>
    </w:p>
    <w:p w:rsidR="00A61B63" w:rsidRDefault="00A61B63" w:rsidP="00A61B63">
      <w:pPr>
        <w:spacing w:after="0"/>
      </w:pPr>
      <w:r>
        <w:t xml:space="preserve">purchase of transit </w:t>
      </w:r>
      <w:r w:rsidR="00AA01E9">
        <w:t>buses</w:t>
      </w:r>
      <w:r>
        <w:t>.</w:t>
      </w:r>
    </w:p>
    <w:p w:rsidR="00A61B63" w:rsidRDefault="00A61B63" w:rsidP="00A61B63"/>
    <w:p w:rsidR="00A61B63" w:rsidRPr="00A61B63" w:rsidRDefault="00A61B63" w:rsidP="00A61B63">
      <w:pPr>
        <w:rPr>
          <w:b/>
        </w:rPr>
      </w:pPr>
      <w:r w:rsidRPr="00A61B63">
        <w:rPr>
          <w:b/>
        </w:rPr>
        <w:t>III. Process</w:t>
      </w:r>
    </w:p>
    <w:p w:rsidR="00A61B63" w:rsidRDefault="00A61B63" w:rsidP="00A61B63">
      <w:pPr>
        <w:spacing w:after="0"/>
      </w:pPr>
      <w:r>
        <w:t xml:space="preserve">The methodology to calculate </w:t>
      </w:r>
      <w:r w:rsidR="002C77FD">
        <w:t xml:space="preserve">the County’s </w:t>
      </w:r>
      <w:r>
        <w:t xml:space="preserve">overall annual DBE goal is </w:t>
      </w:r>
      <w:r w:rsidR="002C77FD">
        <w:t xml:space="preserve">the </w:t>
      </w:r>
      <w:r>
        <w:t>process described in 49</w:t>
      </w:r>
    </w:p>
    <w:p w:rsidR="00A61B63" w:rsidRDefault="00A61B63" w:rsidP="002C77FD">
      <w:pPr>
        <w:spacing w:after="0"/>
      </w:pPr>
      <w:r>
        <w:t>CFR Part 26.  </w:t>
      </w:r>
      <w:r w:rsidR="00AA01E9">
        <w:t xml:space="preserve">The process is to </w:t>
      </w:r>
      <w:r>
        <w:t>identif</w:t>
      </w:r>
      <w:r w:rsidR="00AA01E9">
        <w:t>y</w:t>
      </w:r>
      <w:r>
        <w:t xml:space="preserve"> the work (by NAICS) to be performed on </w:t>
      </w:r>
      <w:r w:rsidR="002C77FD">
        <w:t xml:space="preserve">capital, planning and operating assistance </w:t>
      </w:r>
      <w:r>
        <w:t>contracts</w:t>
      </w:r>
      <w:r w:rsidR="002C77FD">
        <w:t xml:space="preserve"> </w:t>
      </w:r>
      <w:r>
        <w:t>to be awarded within the triennial period (FFY20</w:t>
      </w:r>
      <w:r w:rsidR="002C77FD">
        <w:t>20</w:t>
      </w:r>
      <w:r>
        <w:t>‐20</w:t>
      </w:r>
      <w:r w:rsidR="002C77FD">
        <w:t>22</w:t>
      </w:r>
      <w:r>
        <w:t xml:space="preserve">).  A </w:t>
      </w:r>
      <w:r w:rsidR="00AA01E9">
        <w:t xml:space="preserve">weighted </w:t>
      </w:r>
      <w:r>
        <w:t>base goal is then calculated,</w:t>
      </w:r>
      <w:r w:rsidR="002C77FD">
        <w:t xml:space="preserve"> </w:t>
      </w:r>
      <w:r>
        <w:t xml:space="preserve">reflecting the relative availability of certified DBE firms as a subset of all businesses within </w:t>
      </w:r>
      <w:r w:rsidR="00AA01E9">
        <w:t xml:space="preserve">a seven-county </w:t>
      </w:r>
      <w:r>
        <w:t>market area. </w:t>
      </w:r>
      <w:r w:rsidR="00AA01E9">
        <w:t xml:space="preserve">The market area includes: Broome, Tioga, Chemung, Tompkins, Cortland, Cayuga and Onondaga Counties. </w:t>
      </w:r>
      <w:r>
        <w:t> </w:t>
      </w:r>
    </w:p>
    <w:p w:rsidR="002C77FD" w:rsidRDefault="002C77FD" w:rsidP="002C77FD">
      <w:pPr>
        <w:spacing w:after="0"/>
      </w:pPr>
    </w:p>
    <w:p w:rsidR="007A6FF8" w:rsidRDefault="007A6FF8" w:rsidP="00A61B63">
      <w:pPr>
        <w:rPr>
          <w:b/>
        </w:rPr>
      </w:pPr>
    </w:p>
    <w:p w:rsidR="00A61B63" w:rsidRPr="00A61B63" w:rsidRDefault="00A61B63" w:rsidP="00A61B63">
      <w:pPr>
        <w:rPr>
          <w:b/>
        </w:rPr>
      </w:pPr>
      <w:r w:rsidRPr="00A61B63">
        <w:rPr>
          <w:b/>
        </w:rPr>
        <w:lastRenderedPageBreak/>
        <w:t>Step 1:  Establishing the Base Goal</w:t>
      </w:r>
    </w:p>
    <w:p w:rsidR="00A61B63" w:rsidRPr="00A61B63" w:rsidRDefault="00A61B63" w:rsidP="00A61B63">
      <w:pPr>
        <w:rPr>
          <w:b/>
        </w:rPr>
      </w:pPr>
      <w:r w:rsidRPr="00A61B63">
        <w:rPr>
          <w:b/>
        </w:rPr>
        <w:t>Data Used for Analysis</w:t>
      </w:r>
    </w:p>
    <w:p w:rsidR="00A61B63" w:rsidRDefault="00A61B63" w:rsidP="00A61B63">
      <w:r w:rsidRPr="006D6481">
        <w:rPr>
          <w:b/>
        </w:rPr>
        <w:t>A. Contracts assisted by FTA</w:t>
      </w:r>
      <w:r w:rsidR="007A6FF8">
        <w:rPr>
          <w:b/>
        </w:rPr>
        <w:t xml:space="preserve">: </w:t>
      </w:r>
      <w:r>
        <w:t> </w:t>
      </w:r>
      <w:r w:rsidR="00AA01E9">
        <w:t xml:space="preserve">Forty-four </w:t>
      </w:r>
      <w:r>
        <w:t xml:space="preserve">FTA‐funded </w:t>
      </w:r>
      <w:r w:rsidR="00AA01E9">
        <w:t xml:space="preserve">procurements or contracts </w:t>
      </w:r>
      <w:r>
        <w:t xml:space="preserve">are </w:t>
      </w:r>
      <w:r w:rsidR="00AA01E9">
        <w:t xml:space="preserve">expected </w:t>
      </w:r>
      <w:r>
        <w:t xml:space="preserve">for award during the </w:t>
      </w:r>
      <w:r w:rsidR="007E364E">
        <w:t xml:space="preserve">three-year </w:t>
      </w:r>
      <w:r>
        <w:t>period</w:t>
      </w:r>
      <w:r w:rsidR="00AA01E9">
        <w:t>. Four capital projects,</w:t>
      </w:r>
      <w:r w:rsidR="007A6FF8" w:rsidRPr="007A6FF8">
        <w:rPr>
          <w:rStyle w:val="FootnoteReference"/>
        </w:rPr>
        <w:t xml:space="preserve"> </w:t>
      </w:r>
      <w:r w:rsidR="007A6FF8">
        <w:rPr>
          <w:rStyle w:val="FootnoteReference"/>
        </w:rPr>
        <w:footnoteReference w:id="1"/>
      </w:r>
      <w:r w:rsidR="00AA01E9">
        <w:t xml:space="preserve"> one planning project and thirty-nine operating assistance procurements.</w:t>
      </w:r>
    </w:p>
    <w:tbl>
      <w:tblPr>
        <w:tblW w:w="8080" w:type="dxa"/>
        <w:tblInd w:w="118" w:type="dxa"/>
        <w:tblLook w:val="04A0" w:firstRow="1" w:lastRow="0" w:firstColumn="1" w:lastColumn="0" w:noHBand="0" w:noVBand="1"/>
      </w:tblPr>
      <w:tblGrid>
        <w:gridCol w:w="660"/>
        <w:gridCol w:w="1120"/>
        <w:gridCol w:w="1600"/>
        <w:gridCol w:w="2940"/>
        <w:gridCol w:w="1760"/>
      </w:tblGrid>
      <w:tr w:rsidR="007A6FF8" w:rsidRPr="007A6FF8" w:rsidTr="007A6FF8">
        <w:trPr>
          <w:trHeight w:val="990"/>
        </w:trPr>
        <w:tc>
          <w:tcPr>
            <w:tcW w:w="6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A6FF8" w:rsidRPr="007A6FF8" w:rsidRDefault="007A6FF8" w:rsidP="007A6FF8">
            <w:pPr>
              <w:spacing w:after="0" w:line="240" w:lineRule="auto"/>
              <w:jc w:val="center"/>
              <w:rPr>
                <w:rFonts w:ascii="Times New Roman" w:eastAsia="Times New Roman" w:hAnsi="Times New Roman" w:cs="Times New Roman"/>
                <w:b/>
                <w:bCs/>
                <w:sz w:val="24"/>
                <w:szCs w:val="24"/>
              </w:rPr>
            </w:pPr>
            <w:r w:rsidRPr="007A6FF8">
              <w:rPr>
                <w:rFonts w:ascii="Times New Roman" w:eastAsia="Times New Roman" w:hAnsi="Times New Roman" w:cs="Times New Roman"/>
                <w:b/>
                <w:bCs/>
                <w:sz w:val="24"/>
                <w:szCs w:val="24"/>
              </w:rPr>
              <w:t> </w:t>
            </w:r>
          </w:p>
        </w:tc>
        <w:tc>
          <w:tcPr>
            <w:tcW w:w="1120" w:type="dxa"/>
            <w:tcBorders>
              <w:top w:val="single" w:sz="8" w:space="0" w:color="auto"/>
              <w:left w:val="nil"/>
              <w:bottom w:val="nil"/>
              <w:right w:val="single" w:sz="4" w:space="0" w:color="auto"/>
            </w:tcBorders>
            <w:shd w:val="clear" w:color="auto" w:fill="auto"/>
            <w:hideMark/>
          </w:tcPr>
          <w:p w:rsidR="007A6FF8" w:rsidRPr="007A6FF8" w:rsidRDefault="007A6FF8" w:rsidP="007A6FF8">
            <w:pPr>
              <w:spacing w:after="0" w:line="240" w:lineRule="auto"/>
              <w:jc w:val="center"/>
              <w:rPr>
                <w:rFonts w:ascii="Calibri" w:eastAsia="Times New Roman" w:hAnsi="Calibri" w:cs="Arial"/>
                <w:b/>
                <w:bCs/>
                <w:sz w:val="24"/>
                <w:szCs w:val="24"/>
              </w:rPr>
            </w:pPr>
            <w:r w:rsidRPr="007A6FF8">
              <w:rPr>
                <w:rFonts w:ascii="Calibri" w:eastAsia="Times New Roman" w:hAnsi="Calibri" w:cs="Arial"/>
                <w:b/>
                <w:bCs/>
                <w:sz w:val="24"/>
                <w:szCs w:val="24"/>
              </w:rPr>
              <w:t>NAICS Code</w:t>
            </w:r>
          </w:p>
        </w:tc>
        <w:tc>
          <w:tcPr>
            <w:tcW w:w="1600" w:type="dxa"/>
            <w:tcBorders>
              <w:top w:val="single" w:sz="8" w:space="0" w:color="auto"/>
              <w:left w:val="nil"/>
              <w:bottom w:val="nil"/>
              <w:right w:val="single" w:sz="4" w:space="0" w:color="auto"/>
            </w:tcBorders>
            <w:shd w:val="clear" w:color="auto" w:fill="auto"/>
            <w:hideMark/>
          </w:tcPr>
          <w:p w:rsidR="007A6FF8" w:rsidRPr="007A6FF8" w:rsidRDefault="007A6FF8" w:rsidP="007A6FF8">
            <w:pPr>
              <w:spacing w:after="0" w:line="240" w:lineRule="auto"/>
              <w:jc w:val="center"/>
              <w:rPr>
                <w:rFonts w:ascii="Calibri" w:eastAsia="Times New Roman" w:hAnsi="Calibri" w:cs="Arial"/>
                <w:b/>
                <w:bCs/>
                <w:sz w:val="24"/>
                <w:szCs w:val="24"/>
              </w:rPr>
            </w:pPr>
            <w:r w:rsidRPr="007A6FF8">
              <w:rPr>
                <w:rFonts w:ascii="Calibri" w:eastAsia="Times New Roman" w:hAnsi="Calibri" w:cs="Arial"/>
                <w:b/>
                <w:bCs/>
                <w:sz w:val="24"/>
                <w:szCs w:val="24"/>
              </w:rPr>
              <w:t>FTA Project</w:t>
            </w:r>
          </w:p>
        </w:tc>
        <w:tc>
          <w:tcPr>
            <w:tcW w:w="2940" w:type="dxa"/>
            <w:tcBorders>
              <w:top w:val="single" w:sz="8" w:space="0" w:color="auto"/>
              <w:left w:val="nil"/>
              <w:bottom w:val="nil"/>
              <w:right w:val="single" w:sz="4" w:space="0" w:color="auto"/>
            </w:tcBorders>
            <w:shd w:val="clear" w:color="auto" w:fill="auto"/>
            <w:hideMark/>
          </w:tcPr>
          <w:p w:rsidR="007A6FF8" w:rsidRPr="007A6FF8" w:rsidRDefault="007A6FF8" w:rsidP="007A6FF8">
            <w:pPr>
              <w:spacing w:after="0" w:line="240" w:lineRule="auto"/>
              <w:jc w:val="center"/>
              <w:rPr>
                <w:rFonts w:ascii="Calibri" w:eastAsia="Times New Roman" w:hAnsi="Calibri" w:cs="Arial"/>
                <w:b/>
                <w:bCs/>
                <w:sz w:val="24"/>
                <w:szCs w:val="24"/>
              </w:rPr>
            </w:pPr>
            <w:r w:rsidRPr="007A6FF8">
              <w:rPr>
                <w:rFonts w:ascii="Calibri" w:eastAsia="Times New Roman" w:hAnsi="Calibri" w:cs="Arial"/>
                <w:b/>
                <w:bCs/>
                <w:sz w:val="24"/>
                <w:szCs w:val="24"/>
              </w:rPr>
              <w:t>Description of Work</w:t>
            </w:r>
          </w:p>
        </w:tc>
        <w:tc>
          <w:tcPr>
            <w:tcW w:w="1760" w:type="dxa"/>
            <w:tcBorders>
              <w:top w:val="single" w:sz="8" w:space="0" w:color="auto"/>
              <w:left w:val="nil"/>
              <w:bottom w:val="nil"/>
              <w:right w:val="single" w:sz="4" w:space="0" w:color="auto"/>
            </w:tcBorders>
            <w:shd w:val="clear" w:color="auto" w:fill="auto"/>
            <w:hideMark/>
          </w:tcPr>
          <w:p w:rsidR="007A6FF8" w:rsidRPr="007A6FF8" w:rsidRDefault="007A6FF8" w:rsidP="007A6FF8">
            <w:pPr>
              <w:spacing w:after="0" w:line="240" w:lineRule="auto"/>
              <w:jc w:val="center"/>
              <w:rPr>
                <w:rFonts w:ascii="Calibri" w:eastAsia="Times New Roman" w:hAnsi="Calibri" w:cs="Arial"/>
                <w:b/>
                <w:bCs/>
                <w:sz w:val="24"/>
                <w:szCs w:val="24"/>
              </w:rPr>
            </w:pPr>
            <w:r w:rsidRPr="007A6FF8">
              <w:rPr>
                <w:rFonts w:ascii="Calibri" w:eastAsia="Times New Roman" w:hAnsi="Calibri" w:cs="Arial"/>
                <w:b/>
                <w:bCs/>
                <w:sz w:val="24"/>
                <w:szCs w:val="24"/>
              </w:rPr>
              <w:t>Amount of DOT funds on project:</w:t>
            </w:r>
          </w:p>
        </w:tc>
      </w:tr>
      <w:tr w:rsidR="007A6FF8" w:rsidRPr="007A6FF8" w:rsidTr="007A6FF8">
        <w:trPr>
          <w:trHeight w:val="585"/>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441110</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Capital</w:t>
            </w:r>
          </w:p>
        </w:tc>
        <w:tc>
          <w:tcPr>
            <w:tcW w:w="2940" w:type="dxa"/>
            <w:tcBorders>
              <w:top w:val="single" w:sz="8" w:space="0" w:color="auto"/>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(3) autos, (1) Shop Truck, (1) Cargo Van - TCAT</w:t>
            </w:r>
          </w:p>
        </w:tc>
        <w:tc>
          <w:tcPr>
            <w:tcW w:w="1760" w:type="dxa"/>
            <w:tcBorders>
              <w:top w:val="single" w:sz="8" w:space="0" w:color="auto"/>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113,501 </w:t>
            </w:r>
          </w:p>
        </w:tc>
      </w:tr>
      <w:tr w:rsidR="007A6FF8" w:rsidRPr="007A6FF8" w:rsidTr="007A6FF8">
        <w:trPr>
          <w:trHeight w:val="52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w:t>
            </w:r>
          </w:p>
        </w:tc>
        <w:tc>
          <w:tcPr>
            <w:tcW w:w="1120" w:type="dxa"/>
            <w:tcBorders>
              <w:top w:val="nil"/>
              <w:left w:val="nil"/>
              <w:bottom w:val="single" w:sz="8" w:space="0" w:color="auto"/>
              <w:right w:val="single" w:sz="8" w:space="0" w:color="auto"/>
            </w:tcBorders>
            <w:shd w:val="clear" w:color="auto" w:fill="auto"/>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541511</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Capital</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ITS Operations Technology - Gadabout</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560,000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w:t>
            </w:r>
          </w:p>
        </w:tc>
        <w:tc>
          <w:tcPr>
            <w:tcW w:w="112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333318</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Capital</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Oil-Water Separator - TCAT</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69,758 </w:t>
            </w:r>
          </w:p>
        </w:tc>
      </w:tr>
      <w:tr w:rsidR="007A6FF8" w:rsidRPr="007A6FF8" w:rsidTr="007A6FF8">
        <w:trPr>
          <w:trHeight w:val="52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w:t>
            </w:r>
          </w:p>
        </w:tc>
        <w:tc>
          <w:tcPr>
            <w:tcW w:w="112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335999</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Capital</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Mobile Generator &amp; Charger - TCAT</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336,651 </w:t>
            </w:r>
          </w:p>
        </w:tc>
      </w:tr>
      <w:tr w:rsidR="007A6FF8" w:rsidRPr="007A6FF8" w:rsidTr="007A6FF8">
        <w:trPr>
          <w:trHeight w:val="525"/>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7A6FF8" w:rsidRPr="007A6FF8" w:rsidRDefault="007A6FF8" w:rsidP="00460ECB">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w:t>
            </w:r>
          </w:p>
        </w:tc>
        <w:tc>
          <w:tcPr>
            <w:tcW w:w="1120" w:type="dxa"/>
            <w:tcBorders>
              <w:top w:val="nil"/>
              <w:left w:val="nil"/>
              <w:bottom w:val="single" w:sz="8" w:space="0" w:color="auto"/>
              <w:right w:val="single" w:sz="8" w:space="0" w:color="auto"/>
            </w:tcBorders>
            <w:shd w:val="clear" w:color="000000" w:fill="FFFF00"/>
            <w:hideMark/>
          </w:tcPr>
          <w:p w:rsidR="007A6FF8" w:rsidRPr="007A6FF8" w:rsidRDefault="007A6FF8" w:rsidP="00460ECB">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541620</w:t>
            </w:r>
          </w:p>
        </w:tc>
        <w:tc>
          <w:tcPr>
            <w:tcW w:w="1600" w:type="dxa"/>
            <w:tcBorders>
              <w:top w:val="nil"/>
              <w:left w:val="nil"/>
              <w:bottom w:val="single" w:sz="8" w:space="0" w:color="auto"/>
              <w:right w:val="single" w:sz="8" w:space="0" w:color="auto"/>
            </w:tcBorders>
            <w:shd w:val="clear" w:color="000000" w:fill="FFFF00"/>
            <w:noWrap/>
            <w:vAlign w:val="center"/>
            <w:hideMark/>
          </w:tcPr>
          <w:p w:rsidR="007A6FF8" w:rsidRPr="007A6FF8" w:rsidRDefault="007A6FF8" w:rsidP="00460ECB">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Planning</w:t>
            </w:r>
          </w:p>
        </w:tc>
        <w:tc>
          <w:tcPr>
            <w:tcW w:w="2940" w:type="dxa"/>
            <w:tcBorders>
              <w:top w:val="nil"/>
              <w:left w:val="nil"/>
              <w:bottom w:val="single" w:sz="8" w:space="0" w:color="auto"/>
              <w:right w:val="single" w:sz="8" w:space="0" w:color="auto"/>
            </w:tcBorders>
            <w:shd w:val="clear" w:color="000000" w:fill="FFFF00"/>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Short term Transit Planning Environmental Review - TCAT</w:t>
            </w:r>
          </w:p>
        </w:tc>
        <w:tc>
          <w:tcPr>
            <w:tcW w:w="1760" w:type="dxa"/>
            <w:tcBorders>
              <w:top w:val="nil"/>
              <w:left w:val="nil"/>
              <w:bottom w:val="single" w:sz="8" w:space="0" w:color="auto"/>
              <w:right w:val="single" w:sz="8" w:space="0" w:color="auto"/>
            </w:tcBorders>
            <w:shd w:val="clear" w:color="000000" w:fill="FFFF00"/>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276,400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6</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541211</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Accounting Service</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19,875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7</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541810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Advertising</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39,554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8</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541211</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Audit Service</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18,000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9</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561740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Bus cleaning service</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35,175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10</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424120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Copier supplies/repairs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15,632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11</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561990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Document shredding</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1,997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12</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238210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Electrical work</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21,665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13</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621999</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Employee drug testing</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1,652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14</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238290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Facility Cleaning</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2,183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15</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561621</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Facility Fire Alarm Service</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9,467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16</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238220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Facility HVAC Maint</w:t>
            </w:r>
            <w:r w:rsidR="009A1608">
              <w:rPr>
                <w:rFonts w:ascii="Calibri" w:eastAsia="Times New Roman" w:hAnsi="Calibri" w:cs="Arial"/>
                <w:sz w:val="20"/>
                <w:szCs w:val="20"/>
              </w:rPr>
              <w:t>enance</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36,096 </w:t>
            </w:r>
          </w:p>
        </w:tc>
      </w:tr>
      <w:tr w:rsidR="007A6FF8" w:rsidRPr="007A6FF8" w:rsidTr="007A6FF8">
        <w:trPr>
          <w:trHeight w:val="52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17</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238990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Facility Repairs - Concrete Floor</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49,018 </w:t>
            </w:r>
          </w:p>
        </w:tc>
      </w:tr>
      <w:tr w:rsidR="007A6FF8" w:rsidRPr="007A6FF8" w:rsidTr="007A6FF8">
        <w:trPr>
          <w:trHeight w:val="52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18</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238290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Facility Repairs - Overhead Doors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14,754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19</w:t>
            </w:r>
          </w:p>
        </w:tc>
        <w:tc>
          <w:tcPr>
            <w:tcW w:w="1120" w:type="dxa"/>
            <w:tcBorders>
              <w:top w:val="nil"/>
              <w:left w:val="nil"/>
              <w:bottom w:val="single" w:sz="8" w:space="0" w:color="auto"/>
              <w:right w:val="single" w:sz="8" w:space="0" w:color="auto"/>
            </w:tcBorders>
            <w:shd w:val="clear" w:color="000000" w:fill="FFFF00"/>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238910</w:t>
            </w:r>
          </w:p>
        </w:tc>
        <w:tc>
          <w:tcPr>
            <w:tcW w:w="1600" w:type="dxa"/>
            <w:tcBorders>
              <w:top w:val="nil"/>
              <w:left w:val="nil"/>
              <w:bottom w:val="single" w:sz="8" w:space="0" w:color="auto"/>
              <w:right w:val="single" w:sz="8" w:space="0" w:color="auto"/>
            </w:tcBorders>
            <w:shd w:val="clear" w:color="000000" w:fill="FFFF00"/>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000000" w:fill="FFFF00"/>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Facility Repairs - Drainage</w:t>
            </w:r>
          </w:p>
        </w:tc>
        <w:tc>
          <w:tcPr>
            <w:tcW w:w="1760" w:type="dxa"/>
            <w:tcBorders>
              <w:top w:val="nil"/>
              <w:left w:val="nil"/>
              <w:bottom w:val="single" w:sz="8" w:space="0" w:color="auto"/>
              <w:right w:val="single" w:sz="8" w:space="0" w:color="auto"/>
            </w:tcBorders>
            <w:shd w:val="clear" w:color="000000" w:fill="FFFF00"/>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4,740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20</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453998</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Facility Supplies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98,019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21</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811310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Fire extinguisher service</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2,045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22</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813219</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Grant consulting</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14,141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lastRenderedPageBreak/>
              <w:t>23</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423420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IT supplies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7,448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24</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541519</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IT support</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76,671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25</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453998</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Janitorial supplies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42,998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26</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561622</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Keys and security locks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9,793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27</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541110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Legal Services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198,358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28</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423450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Medical supplies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12,632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29</w:t>
            </w:r>
          </w:p>
        </w:tc>
        <w:tc>
          <w:tcPr>
            <w:tcW w:w="1120" w:type="dxa"/>
            <w:tcBorders>
              <w:top w:val="nil"/>
              <w:left w:val="nil"/>
              <w:bottom w:val="single" w:sz="8" w:space="0" w:color="auto"/>
              <w:right w:val="single" w:sz="8" w:space="0" w:color="auto"/>
            </w:tcBorders>
            <w:shd w:val="clear" w:color="000000" w:fill="FFFF00"/>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561730</w:t>
            </w:r>
          </w:p>
        </w:tc>
        <w:tc>
          <w:tcPr>
            <w:tcW w:w="1600" w:type="dxa"/>
            <w:tcBorders>
              <w:top w:val="nil"/>
              <w:left w:val="nil"/>
              <w:bottom w:val="single" w:sz="8" w:space="0" w:color="auto"/>
              <w:right w:val="single" w:sz="8" w:space="0" w:color="auto"/>
            </w:tcBorders>
            <w:shd w:val="clear" w:color="000000" w:fill="FFFF00"/>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000000" w:fill="FFFF00"/>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Mowing/Landscaping</w:t>
            </w:r>
          </w:p>
        </w:tc>
        <w:tc>
          <w:tcPr>
            <w:tcW w:w="1760" w:type="dxa"/>
            <w:tcBorders>
              <w:top w:val="nil"/>
              <w:left w:val="nil"/>
              <w:bottom w:val="single" w:sz="8" w:space="0" w:color="auto"/>
              <w:right w:val="single" w:sz="8" w:space="0" w:color="auto"/>
            </w:tcBorders>
            <w:shd w:val="clear" w:color="000000" w:fill="FFFF00"/>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1,484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30</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453210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Office supplies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46,738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31</w:t>
            </w:r>
          </w:p>
        </w:tc>
        <w:tc>
          <w:tcPr>
            <w:tcW w:w="1120" w:type="dxa"/>
            <w:tcBorders>
              <w:top w:val="nil"/>
              <w:left w:val="nil"/>
              <w:bottom w:val="single" w:sz="8" w:space="0" w:color="auto"/>
              <w:right w:val="single" w:sz="8" w:space="0" w:color="auto"/>
            </w:tcBorders>
            <w:shd w:val="clear" w:color="000000" w:fill="FFFF00"/>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238220</w:t>
            </w:r>
          </w:p>
        </w:tc>
        <w:tc>
          <w:tcPr>
            <w:tcW w:w="1600" w:type="dxa"/>
            <w:tcBorders>
              <w:top w:val="nil"/>
              <w:left w:val="nil"/>
              <w:bottom w:val="single" w:sz="8" w:space="0" w:color="auto"/>
              <w:right w:val="single" w:sz="8" w:space="0" w:color="auto"/>
            </w:tcBorders>
            <w:shd w:val="clear" w:color="000000" w:fill="FFFF00"/>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000000" w:fill="FFFF00"/>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Plumbing</w:t>
            </w:r>
          </w:p>
        </w:tc>
        <w:tc>
          <w:tcPr>
            <w:tcW w:w="1760" w:type="dxa"/>
            <w:tcBorders>
              <w:top w:val="nil"/>
              <w:left w:val="nil"/>
              <w:bottom w:val="single" w:sz="8" w:space="0" w:color="auto"/>
              <w:right w:val="single" w:sz="8" w:space="0" w:color="auto"/>
            </w:tcBorders>
            <w:shd w:val="clear" w:color="000000" w:fill="FFFF00"/>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1,230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32</w:t>
            </w:r>
          </w:p>
        </w:tc>
        <w:tc>
          <w:tcPr>
            <w:tcW w:w="1120" w:type="dxa"/>
            <w:tcBorders>
              <w:top w:val="nil"/>
              <w:left w:val="nil"/>
              <w:bottom w:val="single" w:sz="8" w:space="0" w:color="auto"/>
              <w:right w:val="nil"/>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323111</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Printing services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49,022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33</w:t>
            </w:r>
          </w:p>
        </w:tc>
        <w:tc>
          <w:tcPr>
            <w:tcW w:w="1120" w:type="dxa"/>
            <w:tcBorders>
              <w:top w:val="nil"/>
              <w:left w:val="nil"/>
              <w:bottom w:val="single" w:sz="8" w:space="0" w:color="auto"/>
              <w:right w:val="nil"/>
            </w:tcBorders>
            <w:shd w:val="clear" w:color="000000" w:fill="FFFF00"/>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561790</w:t>
            </w:r>
          </w:p>
        </w:tc>
        <w:tc>
          <w:tcPr>
            <w:tcW w:w="1600" w:type="dxa"/>
            <w:tcBorders>
              <w:top w:val="nil"/>
              <w:left w:val="single" w:sz="8" w:space="0" w:color="auto"/>
              <w:bottom w:val="single" w:sz="8" w:space="0" w:color="auto"/>
              <w:right w:val="single" w:sz="8" w:space="0" w:color="auto"/>
            </w:tcBorders>
            <w:shd w:val="clear" w:color="000000" w:fill="FFFF00"/>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000000" w:fill="FFFF00"/>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 xml:space="preserve">Bus Shelter Cleaning </w:t>
            </w:r>
          </w:p>
        </w:tc>
        <w:tc>
          <w:tcPr>
            <w:tcW w:w="1760" w:type="dxa"/>
            <w:tcBorders>
              <w:top w:val="nil"/>
              <w:left w:val="nil"/>
              <w:bottom w:val="single" w:sz="8" w:space="0" w:color="auto"/>
              <w:right w:val="single" w:sz="8" w:space="0" w:color="auto"/>
            </w:tcBorders>
            <w:shd w:val="clear" w:color="000000" w:fill="FFFF00"/>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17,955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37</w:t>
            </w:r>
          </w:p>
        </w:tc>
        <w:tc>
          <w:tcPr>
            <w:tcW w:w="1120" w:type="dxa"/>
            <w:tcBorders>
              <w:top w:val="nil"/>
              <w:left w:val="nil"/>
              <w:bottom w:val="single" w:sz="8" w:space="0" w:color="auto"/>
              <w:right w:val="nil"/>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441310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Shop supplies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5,116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38</w:t>
            </w:r>
          </w:p>
        </w:tc>
        <w:tc>
          <w:tcPr>
            <w:tcW w:w="1120" w:type="dxa"/>
            <w:tcBorders>
              <w:top w:val="nil"/>
              <w:left w:val="nil"/>
              <w:bottom w:val="single" w:sz="8" w:space="0" w:color="auto"/>
              <w:right w:val="nil"/>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541519</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 xml:space="preserve">Software </w:t>
            </w:r>
            <w:proofErr w:type="spellStart"/>
            <w:r w:rsidRPr="007A6FF8">
              <w:rPr>
                <w:rFonts w:ascii="Calibri" w:eastAsia="Times New Roman" w:hAnsi="Calibri" w:cs="Arial"/>
                <w:sz w:val="20"/>
                <w:szCs w:val="20"/>
              </w:rPr>
              <w:t>Maint</w:t>
            </w:r>
            <w:proofErr w:type="spellEnd"/>
            <w:r w:rsidRPr="007A6FF8">
              <w:rPr>
                <w:rFonts w:ascii="Calibri" w:eastAsia="Times New Roman" w:hAnsi="Calibri" w:cs="Arial"/>
                <w:sz w:val="20"/>
                <w:szCs w:val="20"/>
              </w:rPr>
              <w:t xml:space="preserve"> contract</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6,299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39</w:t>
            </w:r>
          </w:p>
        </w:tc>
        <w:tc>
          <w:tcPr>
            <w:tcW w:w="1120" w:type="dxa"/>
            <w:tcBorders>
              <w:top w:val="nil"/>
              <w:left w:val="nil"/>
              <w:bottom w:val="single" w:sz="8" w:space="0" w:color="auto"/>
              <w:right w:val="nil"/>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561320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 xml:space="preserve">Temp help - staffing Green St </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131,097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40</w:t>
            </w:r>
          </w:p>
        </w:tc>
        <w:tc>
          <w:tcPr>
            <w:tcW w:w="1120" w:type="dxa"/>
            <w:tcBorders>
              <w:top w:val="nil"/>
              <w:left w:val="nil"/>
              <w:bottom w:val="single" w:sz="8" w:space="0" w:color="auto"/>
              <w:right w:val="nil"/>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488410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Towing</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13,988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41</w:t>
            </w:r>
          </w:p>
        </w:tc>
        <w:tc>
          <w:tcPr>
            <w:tcW w:w="1120" w:type="dxa"/>
            <w:tcBorders>
              <w:top w:val="nil"/>
              <w:left w:val="nil"/>
              <w:bottom w:val="single" w:sz="8" w:space="0" w:color="auto"/>
              <w:right w:val="nil"/>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812320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Uniform cleaning</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3,031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42</w:t>
            </w:r>
          </w:p>
        </w:tc>
        <w:tc>
          <w:tcPr>
            <w:tcW w:w="1120" w:type="dxa"/>
            <w:tcBorders>
              <w:top w:val="nil"/>
              <w:left w:val="nil"/>
              <w:bottom w:val="single" w:sz="8" w:space="0" w:color="auto"/>
              <w:right w:val="nil"/>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424320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Uniforms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30,798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43</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562998</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Waste services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3,905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44</w:t>
            </w:r>
          </w:p>
        </w:tc>
        <w:tc>
          <w:tcPr>
            <w:tcW w:w="1120" w:type="dxa"/>
            <w:tcBorders>
              <w:top w:val="nil"/>
              <w:left w:val="nil"/>
              <w:bottom w:val="single" w:sz="8" w:space="0" w:color="auto"/>
              <w:right w:val="nil"/>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312112</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Water for coolers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5,478 </w:t>
            </w:r>
          </w:p>
        </w:tc>
      </w:tr>
      <w:tr w:rsidR="007A6FF8" w:rsidRPr="007A6FF8" w:rsidTr="007A6FF8">
        <w:trPr>
          <w:trHeight w:val="330"/>
        </w:trPr>
        <w:tc>
          <w:tcPr>
            <w:tcW w:w="660" w:type="dxa"/>
            <w:tcBorders>
              <w:top w:val="nil"/>
              <w:left w:val="single" w:sz="8" w:space="0" w:color="auto"/>
              <w:bottom w:val="nil"/>
              <w:right w:val="nil"/>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w:t>
            </w:r>
          </w:p>
        </w:tc>
        <w:tc>
          <w:tcPr>
            <w:tcW w:w="5660" w:type="dxa"/>
            <w:gridSpan w:val="3"/>
            <w:tcBorders>
              <w:top w:val="single" w:sz="8" w:space="0" w:color="auto"/>
              <w:left w:val="single" w:sz="4" w:space="0" w:color="auto"/>
              <w:bottom w:val="single" w:sz="8" w:space="0" w:color="auto"/>
              <w:right w:val="single" w:sz="4" w:space="0" w:color="auto"/>
            </w:tcBorders>
            <w:shd w:val="clear" w:color="auto" w:fill="auto"/>
            <w:hideMark/>
          </w:tcPr>
          <w:p w:rsidR="007A6FF8" w:rsidRPr="007A6FF8" w:rsidRDefault="007A6FF8" w:rsidP="007A6FF8">
            <w:pPr>
              <w:spacing w:after="0" w:line="240" w:lineRule="auto"/>
              <w:rPr>
                <w:rFonts w:ascii="Calibri" w:eastAsia="Times New Roman" w:hAnsi="Calibri" w:cs="Arial"/>
                <w:b/>
                <w:bCs/>
                <w:sz w:val="20"/>
                <w:szCs w:val="20"/>
              </w:rPr>
            </w:pPr>
            <w:r w:rsidRPr="007A6FF8">
              <w:rPr>
                <w:rFonts w:ascii="Calibri" w:eastAsia="Times New Roman" w:hAnsi="Calibri" w:cs="Arial"/>
                <w:b/>
                <w:bCs/>
                <w:sz w:val="20"/>
                <w:szCs w:val="20"/>
              </w:rPr>
              <w:t>Total FTA-Assisted Contract Funds</w:t>
            </w:r>
          </w:p>
        </w:tc>
        <w:tc>
          <w:tcPr>
            <w:tcW w:w="1760" w:type="dxa"/>
            <w:tcBorders>
              <w:top w:val="nil"/>
              <w:left w:val="nil"/>
              <w:bottom w:val="single" w:sz="8" w:space="0" w:color="auto"/>
              <w:right w:val="nil"/>
            </w:tcBorders>
            <w:shd w:val="clear" w:color="auto" w:fill="auto"/>
            <w:hideMark/>
          </w:tcPr>
          <w:p w:rsidR="007A6FF8" w:rsidRPr="007A6FF8" w:rsidRDefault="007A6FF8" w:rsidP="007A6FF8">
            <w:pPr>
              <w:spacing w:after="0" w:line="240" w:lineRule="auto"/>
              <w:jc w:val="center"/>
              <w:rPr>
                <w:rFonts w:ascii="Calibri" w:eastAsia="Times New Roman" w:hAnsi="Calibri" w:cs="Arial"/>
                <w:b/>
                <w:bCs/>
                <w:sz w:val="20"/>
                <w:szCs w:val="20"/>
              </w:rPr>
            </w:pPr>
            <w:r w:rsidRPr="007A6FF8">
              <w:rPr>
                <w:rFonts w:ascii="Calibri" w:eastAsia="Times New Roman" w:hAnsi="Calibri" w:cs="Arial"/>
                <w:b/>
                <w:bCs/>
                <w:sz w:val="20"/>
                <w:szCs w:val="20"/>
              </w:rPr>
              <w:t xml:space="preserve"> $            </w:t>
            </w:r>
            <w:r w:rsidR="0052482A">
              <w:rPr>
                <w:rFonts w:ascii="Calibri" w:eastAsia="Times New Roman" w:hAnsi="Calibri" w:cs="Arial"/>
                <w:b/>
                <w:bCs/>
                <w:sz w:val="20"/>
                <w:szCs w:val="20"/>
              </w:rPr>
              <w:t>2,404,362</w:t>
            </w:r>
            <w:r w:rsidRPr="007A6FF8">
              <w:rPr>
                <w:rFonts w:ascii="Calibri" w:eastAsia="Times New Roman" w:hAnsi="Calibri" w:cs="Arial"/>
                <w:b/>
                <w:bCs/>
                <w:sz w:val="20"/>
                <w:szCs w:val="20"/>
              </w:rPr>
              <w:t xml:space="preserve"> </w:t>
            </w:r>
          </w:p>
        </w:tc>
      </w:tr>
    </w:tbl>
    <w:p w:rsidR="009E2B3D" w:rsidRDefault="009E2B3D" w:rsidP="009E2B3D">
      <w:pPr>
        <w:spacing w:after="0" w:line="240" w:lineRule="auto"/>
        <w:rPr>
          <w:rFonts w:eastAsia="Times New Roman" w:cs="Times New Roman"/>
          <w:b/>
          <w:sz w:val="24"/>
          <w:szCs w:val="24"/>
          <w:u w:val="single"/>
        </w:rPr>
      </w:pPr>
    </w:p>
    <w:p w:rsidR="009E2B3D" w:rsidRPr="00B420DD" w:rsidRDefault="00B420DD" w:rsidP="009E2B3D">
      <w:pPr>
        <w:spacing w:after="0" w:line="240" w:lineRule="auto"/>
        <w:rPr>
          <w:rFonts w:eastAsia="Times New Roman" w:cs="Times New Roman"/>
          <w:sz w:val="24"/>
          <w:szCs w:val="24"/>
        </w:rPr>
      </w:pPr>
      <w:r w:rsidRPr="00B420DD">
        <w:rPr>
          <w:rFonts w:eastAsia="Times New Roman" w:cs="Times New Roman"/>
          <w:sz w:val="24"/>
          <w:szCs w:val="24"/>
        </w:rPr>
        <w:t xml:space="preserve">Key: </w:t>
      </w:r>
      <w:r>
        <w:rPr>
          <w:rFonts w:eastAsia="Times New Roman" w:cs="Times New Roman"/>
          <w:sz w:val="24"/>
          <w:szCs w:val="24"/>
        </w:rPr>
        <w:t xml:space="preserve">A </w:t>
      </w:r>
      <w:r w:rsidRPr="00B420DD">
        <w:rPr>
          <w:rFonts w:eastAsia="Times New Roman" w:cs="Times New Roman"/>
          <w:sz w:val="24"/>
          <w:szCs w:val="24"/>
          <w:highlight w:val="yellow"/>
        </w:rPr>
        <w:t>Yellow Highlight</w:t>
      </w:r>
      <w:r>
        <w:rPr>
          <w:rFonts w:eastAsia="Times New Roman" w:cs="Times New Roman"/>
          <w:sz w:val="24"/>
          <w:szCs w:val="24"/>
        </w:rPr>
        <w:t xml:space="preserve"> indicate activities with certified DBEs.</w:t>
      </w:r>
    </w:p>
    <w:p w:rsidR="00B420DD" w:rsidRDefault="00B420DD" w:rsidP="009E2B3D">
      <w:pPr>
        <w:spacing w:after="0" w:line="240" w:lineRule="auto"/>
        <w:rPr>
          <w:rFonts w:eastAsia="Times New Roman" w:cs="Times New Roman"/>
          <w:b/>
          <w:sz w:val="24"/>
          <w:szCs w:val="24"/>
          <w:u w:val="single"/>
        </w:rPr>
      </w:pPr>
    </w:p>
    <w:tbl>
      <w:tblPr>
        <w:tblW w:w="5020" w:type="dxa"/>
        <w:tblInd w:w="113" w:type="dxa"/>
        <w:tblLook w:val="04A0" w:firstRow="1" w:lastRow="0" w:firstColumn="1" w:lastColumn="0" w:noHBand="0" w:noVBand="1"/>
      </w:tblPr>
      <w:tblGrid>
        <w:gridCol w:w="2080"/>
        <w:gridCol w:w="2940"/>
      </w:tblGrid>
      <w:tr w:rsidR="0052482A" w:rsidRPr="0052482A" w:rsidTr="009A1608">
        <w:trPr>
          <w:trHeight w:val="31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82A" w:rsidRPr="0052482A" w:rsidRDefault="00B20442" w:rsidP="005248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w:t>
            </w:r>
            <w:r w:rsidR="0052482A" w:rsidRPr="0052482A">
              <w:rPr>
                <w:rFonts w:ascii="Times New Roman" w:eastAsia="Times New Roman" w:hAnsi="Times New Roman" w:cs="Times New Roman"/>
                <w:sz w:val="24"/>
                <w:szCs w:val="24"/>
              </w:rPr>
              <w:t>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jc w:val="right"/>
              <w:rPr>
                <w:rFonts w:ascii="Calibri" w:eastAsia="Times New Roman" w:hAnsi="Calibri" w:cs="Arial"/>
                <w:sz w:val="24"/>
                <w:szCs w:val="24"/>
              </w:rPr>
            </w:pPr>
            <w:r w:rsidRPr="0052482A">
              <w:rPr>
                <w:rFonts w:ascii="Calibri" w:eastAsia="Times New Roman" w:hAnsi="Calibri" w:cs="Arial"/>
                <w:sz w:val="24"/>
                <w:szCs w:val="24"/>
              </w:rPr>
              <w:t>DOT (FTA) Funding</w:t>
            </w:r>
          </w:p>
        </w:tc>
      </w:tr>
      <w:tr w:rsidR="0052482A" w:rsidRPr="0052482A" w:rsidTr="009A1608">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rPr>
                <w:rFonts w:ascii="Calibri" w:eastAsia="Times New Roman" w:hAnsi="Calibri" w:cs="Arial"/>
                <w:sz w:val="24"/>
                <w:szCs w:val="24"/>
              </w:rPr>
            </w:pPr>
            <w:r w:rsidRPr="0052482A">
              <w:rPr>
                <w:rFonts w:ascii="Calibri" w:eastAsia="Times New Roman" w:hAnsi="Calibri" w:cs="Arial"/>
                <w:sz w:val="24"/>
                <w:szCs w:val="24"/>
              </w:rPr>
              <w:t xml:space="preserve">Capital </w:t>
            </w:r>
          </w:p>
        </w:tc>
        <w:tc>
          <w:tcPr>
            <w:tcW w:w="2940" w:type="dxa"/>
            <w:tcBorders>
              <w:top w:val="nil"/>
              <w:left w:val="nil"/>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rPr>
                <w:rFonts w:ascii="Calibri" w:eastAsia="Times New Roman" w:hAnsi="Calibri" w:cs="Arial"/>
                <w:sz w:val="24"/>
                <w:szCs w:val="24"/>
              </w:rPr>
            </w:pPr>
            <w:r w:rsidRPr="0052482A">
              <w:rPr>
                <w:rFonts w:ascii="Calibri" w:eastAsia="Times New Roman" w:hAnsi="Calibri" w:cs="Arial"/>
                <w:sz w:val="24"/>
                <w:szCs w:val="24"/>
              </w:rPr>
              <w:t xml:space="preserve"> $                           1,079,911 </w:t>
            </w:r>
          </w:p>
        </w:tc>
      </w:tr>
      <w:tr w:rsidR="0052482A" w:rsidRPr="0052482A" w:rsidTr="009A1608">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rPr>
                <w:rFonts w:ascii="Calibri" w:eastAsia="Times New Roman" w:hAnsi="Calibri" w:cs="Arial"/>
                <w:sz w:val="24"/>
                <w:szCs w:val="24"/>
              </w:rPr>
            </w:pPr>
            <w:r w:rsidRPr="0052482A">
              <w:rPr>
                <w:rFonts w:ascii="Calibri" w:eastAsia="Times New Roman" w:hAnsi="Calibri" w:cs="Arial"/>
                <w:sz w:val="24"/>
                <w:szCs w:val="24"/>
              </w:rPr>
              <w:t>Planning</w:t>
            </w:r>
          </w:p>
        </w:tc>
        <w:tc>
          <w:tcPr>
            <w:tcW w:w="2940" w:type="dxa"/>
            <w:tcBorders>
              <w:top w:val="nil"/>
              <w:left w:val="nil"/>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rPr>
                <w:rFonts w:ascii="Calibri" w:eastAsia="Times New Roman" w:hAnsi="Calibri" w:cs="Arial"/>
                <w:sz w:val="24"/>
                <w:szCs w:val="24"/>
              </w:rPr>
            </w:pPr>
            <w:r w:rsidRPr="0052482A">
              <w:rPr>
                <w:rFonts w:ascii="Calibri" w:eastAsia="Times New Roman" w:hAnsi="Calibri" w:cs="Arial"/>
                <w:sz w:val="24"/>
                <w:szCs w:val="24"/>
              </w:rPr>
              <w:t xml:space="preserve"> $                              276,400 </w:t>
            </w:r>
          </w:p>
        </w:tc>
      </w:tr>
      <w:tr w:rsidR="0052482A" w:rsidRPr="0052482A" w:rsidTr="009A1608">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rPr>
                <w:rFonts w:ascii="Calibri" w:eastAsia="Times New Roman" w:hAnsi="Calibri" w:cs="Arial"/>
                <w:sz w:val="24"/>
                <w:szCs w:val="24"/>
              </w:rPr>
            </w:pPr>
            <w:r w:rsidRPr="0052482A">
              <w:rPr>
                <w:rFonts w:ascii="Calibri" w:eastAsia="Times New Roman" w:hAnsi="Calibri" w:cs="Arial"/>
                <w:sz w:val="24"/>
                <w:szCs w:val="24"/>
              </w:rPr>
              <w:t>Operating Assistance</w:t>
            </w:r>
          </w:p>
        </w:tc>
        <w:tc>
          <w:tcPr>
            <w:tcW w:w="2940" w:type="dxa"/>
            <w:tcBorders>
              <w:top w:val="nil"/>
              <w:left w:val="nil"/>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rPr>
                <w:rFonts w:ascii="Calibri" w:eastAsia="Times New Roman" w:hAnsi="Calibri" w:cs="Arial"/>
                <w:sz w:val="24"/>
                <w:szCs w:val="24"/>
              </w:rPr>
            </w:pPr>
            <w:r w:rsidRPr="0052482A">
              <w:rPr>
                <w:rFonts w:ascii="Calibri" w:eastAsia="Times New Roman" w:hAnsi="Calibri" w:cs="Arial"/>
                <w:sz w:val="24"/>
                <w:szCs w:val="24"/>
              </w:rPr>
              <w:t xml:space="preserve"> $                           1,048,052</w:t>
            </w:r>
            <w:r w:rsidR="00B20442">
              <w:rPr>
                <w:rStyle w:val="FootnoteReference"/>
                <w:rFonts w:ascii="Calibri" w:eastAsia="Times New Roman" w:hAnsi="Calibri"/>
                <w:sz w:val="24"/>
                <w:szCs w:val="24"/>
              </w:rPr>
              <w:footnoteReference w:id="2"/>
            </w:r>
            <w:r w:rsidRPr="0052482A">
              <w:rPr>
                <w:rFonts w:ascii="Calibri" w:eastAsia="Times New Roman" w:hAnsi="Calibri" w:cs="Arial"/>
                <w:sz w:val="24"/>
                <w:szCs w:val="24"/>
              </w:rPr>
              <w:t xml:space="preserve"> </w:t>
            </w:r>
          </w:p>
        </w:tc>
      </w:tr>
      <w:tr w:rsidR="0052482A" w:rsidRPr="0052482A" w:rsidTr="009A1608">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rPr>
                <w:rFonts w:ascii="Calibri" w:eastAsia="Times New Roman" w:hAnsi="Calibri" w:cs="Arial"/>
                <w:sz w:val="24"/>
                <w:szCs w:val="24"/>
              </w:rPr>
            </w:pPr>
            <w:r w:rsidRPr="0052482A">
              <w:rPr>
                <w:rFonts w:ascii="Calibri" w:eastAsia="Times New Roman" w:hAnsi="Calibri" w:cs="Arial"/>
                <w:sz w:val="24"/>
                <w:szCs w:val="24"/>
              </w:rPr>
              <w:t>TOTAL</w:t>
            </w:r>
          </w:p>
        </w:tc>
        <w:tc>
          <w:tcPr>
            <w:tcW w:w="2940" w:type="dxa"/>
            <w:tcBorders>
              <w:top w:val="nil"/>
              <w:left w:val="nil"/>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rPr>
                <w:rFonts w:ascii="Calibri" w:eastAsia="Times New Roman" w:hAnsi="Calibri" w:cs="Arial"/>
                <w:sz w:val="24"/>
                <w:szCs w:val="24"/>
              </w:rPr>
            </w:pPr>
            <w:r w:rsidRPr="0052482A">
              <w:rPr>
                <w:rFonts w:ascii="Calibri" w:eastAsia="Times New Roman" w:hAnsi="Calibri" w:cs="Arial"/>
                <w:sz w:val="24"/>
                <w:szCs w:val="24"/>
              </w:rPr>
              <w:t xml:space="preserve"> $                           2,404,363 </w:t>
            </w:r>
          </w:p>
        </w:tc>
      </w:tr>
    </w:tbl>
    <w:p w:rsidR="009E2B3D" w:rsidRDefault="009E2B3D" w:rsidP="009E2B3D">
      <w:pPr>
        <w:rPr>
          <w:rFonts w:ascii="Times New Roman" w:eastAsia="Times New Roman" w:hAnsi="Times New Roman" w:cs="Times New Roman"/>
          <w:sz w:val="24"/>
          <w:szCs w:val="24"/>
        </w:rPr>
      </w:pPr>
    </w:p>
    <w:p w:rsidR="009E2B3D" w:rsidRDefault="009E2B3D" w:rsidP="009E2B3D">
      <w:pPr>
        <w:rPr>
          <w:rFonts w:ascii="Times New Roman" w:eastAsia="Times New Roman" w:hAnsi="Times New Roman" w:cs="Times New Roman"/>
          <w:sz w:val="24"/>
          <w:szCs w:val="24"/>
        </w:rPr>
      </w:pPr>
    </w:p>
    <w:p w:rsidR="006D6481" w:rsidRPr="006D6481" w:rsidRDefault="00A61B63" w:rsidP="009E2B3D">
      <w:pPr>
        <w:spacing w:after="0" w:line="240" w:lineRule="auto"/>
        <w:rPr>
          <w:b/>
        </w:rPr>
      </w:pPr>
      <w:r w:rsidRPr="006D6481">
        <w:rPr>
          <w:b/>
        </w:rPr>
        <w:t>B.</w:t>
      </w:r>
      <w:r w:rsidR="006D6481" w:rsidRPr="006D6481">
        <w:rPr>
          <w:b/>
        </w:rPr>
        <w:t xml:space="preserve">  Local Market Area</w:t>
      </w:r>
    </w:p>
    <w:p w:rsidR="006D6481" w:rsidRDefault="006D6481" w:rsidP="009E2B3D">
      <w:pPr>
        <w:spacing w:after="0" w:line="240" w:lineRule="auto"/>
      </w:pPr>
    </w:p>
    <w:p w:rsidR="009E2B3D" w:rsidRPr="00C81654" w:rsidRDefault="00A61B63" w:rsidP="009E2B3D">
      <w:pPr>
        <w:spacing w:after="0" w:line="240" w:lineRule="auto"/>
        <w:rPr>
          <w:rFonts w:eastAsia="Times New Roman" w:cs="Times New Roman"/>
          <w:sz w:val="24"/>
          <w:szCs w:val="24"/>
        </w:rPr>
      </w:pPr>
      <w:r>
        <w:t xml:space="preserve"> </w:t>
      </w:r>
      <w:r w:rsidR="009E2B3D" w:rsidRPr="00C81654">
        <w:rPr>
          <w:rFonts w:eastAsia="Times New Roman" w:cs="Times New Roman"/>
          <w:sz w:val="24"/>
          <w:szCs w:val="24"/>
        </w:rPr>
        <w:t xml:space="preserve">In determining the Local Market Area, all TCAT expenditures for </w:t>
      </w:r>
      <w:r w:rsidR="00EA1411">
        <w:rPr>
          <w:rFonts w:eastAsia="Times New Roman" w:cs="Times New Roman"/>
          <w:sz w:val="24"/>
          <w:szCs w:val="24"/>
        </w:rPr>
        <w:t>two</w:t>
      </w:r>
      <w:r w:rsidR="00B420DD">
        <w:rPr>
          <w:rFonts w:eastAsia="Times New Roman" w:cs="Times New Roman"/>
          <w:sz w:val="24"/>
          <w:szCs w:val="24"/>
        </w:rPr>
        <w:t xml:space="preserve"> year</w:t>
      </w:r>
      <w:r w:rsidR="00EA1411">
        <w:rPr>
          <w:rFonts w:eastAsia="Times New Roman" w:cs="Times New Roman"/>
          <w:sz w:val="24"/>
          <w:szCs w:val="24"/>
        </w:rPr>
        <w:t>s</w:t>
      </w:r>
      <w:r w:rsidR="00B420DD">
        <w:rPr>
          <w:rFonts w:eastAsia="Times New Roman" w:cs="Times New Roman"/>
          <w:sz w:val="24"/>
          <w:szCs w:val="24"/>
        </w:rPr>
        <w:t xml:space="preserve"> </w:t>
      </w:r>
      <w:r w:rsidR="00EA1411">
        <w:rPr>
          <w:rFonts w:eastAsia="Times New Roman" w:cs="Times New Roman"/>
          <w:sz w:val="24"/>
          <w:szCs w:val="24"/>
        </w:rPr>
        <w:t>–</w:t>
      </w:r>
      <w:r w:rsidR="00B420DD">
        <w:rPr>
          <w:rFonts w:eastAsia="Times New Roman" w:cs="Times New Roman"/>
          <w:sz w:val="24"/>
          <w:szCs w:val="24"/>
        </w:rPr>
        <w:t xml:space="preserve"> </w:t>
      </w:r>
      <w:r w:rsidR="00EA1411">
        <w:rPr>
          <w:rFonts w:eastAsia="Times New Roman" w:cs="Times New Roman"/>
          <w:sz w:val="24"/>
          <w:szCs w:val="24"/>
        </w:rPr>
        <w:t>2017-</w:t>
      </w:r>
      <w:r w:rsidR="00B420DD">
        <w:rPr>
          <w:rFonts w:eastAsia="Times New Roman" w:cs="Times New Roman"/>
          <w:sz w:val="24"/>
          <w:szCs w:val="24"/>
        </w:rPr>
        <w:t>2018</w:t>
      </w:r>
      <w:r w:rsidR="009E2B3D" w:rsidRPr="00C81654">
        <w:rPr>
          <w:rFonts w:eastAsia="Times New Roman" w:cs="Times New Roman"/>
          <w:sz w:val="24"/>
          <w:szCs w:val="24"/>
        </w:rPr>
        <w:t xml:space="preserve">, were examined except for bus procurements.  The payees were categorized by region in order to </w:t>
      </w:r>
      <w:r w:rsidR="009E2B3D" w:rsidRPr="00C81654">
        <w:rPr>
          <w:rFonts w:eastAsia="Times New Roman" w:cs="Times New Roman"/>
          <w:sz w:val="24"/>
          <w:szCs w:val="24"/>
        </w:rPr>
        <w:lastRenderedPageBreak/>
        <w:t>determine their geographic distribution.  After consideration, it was decided that the Local Market Area would include the following counties:  Broome, Cayuga</w:t>
      </w:r>
      <w:r w:rsidR="00B420DD">
        <w:rPr>
          <w:rFonts w:eastAsia="Times New Roman" w:cs="Times New Roman"/>
          <w:sz w:val="24"/>
          <w:szCs w:val="24"/>
        </w:rPr>
        <w:t xml:space="preserve">, Chemung, </w:t>
      </w:r>
      <w:proofErr w:type="gramStart"/>
      <w:r w:rsidR="00B420DD">
        <w:rPr>
          <w:rFonts w:eastAsia="Times New Roman" w:cs="Times New Roman"/>
          <w:sz w:val="24"/>
          <w:szCs w:val="24"/>
        </w:rPr>
        <w:t xml:space="preserve">Cortland, </w:t>
      </w:r>
      <w:r w:rsidR="009E2B3D" w:rsidRPr="00C81654">
        <w:rPr>
          <w:rFonts w:eastAsia="Times New Roman" w:cs="Times New Roman"/>
          <w:sz w:val="24"/>
          <w:szCs w:val="24"/>
        </w:rPr>
        <w:t xml:space="preserve"> Onondaga</w:t>
      </w:r>
      <w:proofErr w:type="gramEnd"/>
      <w:r w:rsidR="00B420DD">
        <w:rPr>
          <w:rFonts w:eastAsia="Times New Roman" w:cs="Times New Roman"/>
          <w:sz w:val="24"/>
          <w:szCs w:val="24"/>
        </w:rPr>
        <w:t>, Tioga and Tompkins</w:t>
      </w:r>
      <w:r w:rsidR="009E2B3D" w:rsidRPr="00C81654">
        <w:rPr>
          <w:rFonts w:eastAsia="Times New Roman" w:cs="Times New Roman"/>
          <w:sz w:val="24"/>
          <w:szCs w:val="24"/>
        </w:rPr>
        <w:t>.  The summary data for these counties</w:t>
      </w:r>
      <w:r w:rsidR="00460ECB">
        <w:rPr>
          <w:rFonts w:eastAsia="Times New Roman" w:cs="Times New Roman"/>
          <w:sz w:val="24"/>
          <w:szCs w:val="24"/>
        </w:rPr>
        <w:t xml:space="preserve">, the </w:t>
      </w:r>
      <w:r w:rsidR="009E2B3D" w:rsidRPr="00C81654">
        <w:rPr>
          <w:rFonts w:eastAsia="Times New Roman" w:cs="Times New Roman"/>
          <w:sz w:val="24"/>
          <w:szCs w:val="24"/>
        </w:rPr>
        <w:t>Local Market Area</w:t>
      </w:r>
      <w:r w:rsidR="00460ECB">
        <w:rPr>
          <w:rFonts w:eastAsia="Times New Roman" w:cs="Times New Roman"/>
          <w:sz w:val="24"/>
          <w:szCs w:val="24"/>
        </w:rPr>
        <w:t xml:space="preserve">, and Total TCAT Expenditures </w:t>
      </w:r>
      <w:r w:rsidR="009E2B3D" w:rsidRPr="00C81654">
        <w:rPr>
          <w:rFonts w:eastAsia="Times New Roman" w:cs="Times New Roman"/>
          <w:sz w:val="24"/>
          <w:szCs w:val="24"/>
        </w:rPr>
        <w:t>are as follows:</w:t>
      </w:r>
    </w:p>
    <w:p w:rsidR="009E2B3D" w:rsidRPr="00172AAB" w:rsidRDefault="009E2B3D" w:rsidP="009E2B3D">
      <w:pPr>
        <w:spacing w:after="0" w:line="240" w:lineRule="auto"/>
        <w:rPr>
          <w:rFonts w:ascii="Times New Roman" w:eastAsia="Times New Roman" w:hAnsi="Times New Roman" w:cs="Times New Roman"/>
          <w:sz w:val="24"/>
          <w:szCs w:val="24"/>
        </w:rPr>
      </w:pPr>
    </w:p>
    <w:p w:rsidR="009E2B3D" w:rsidRPr="00172AAB" w:rsidRDefault="00F151BD" w:rsidP="009E2B3D">
      <w:pPr>
        <w:spacing w:after="0" w:line="240" w:lineRule="auto"/>
        <w:rPr>
          <w:rFonts w:ascii="Times New Roman" w:eastAsia="Times New Roman" w:hAnsi="Times New Roman" w:cs="Times New Roman"/>
          <w:sz w:val="24"/>
          <w:szCs w:val="24"/>
        </w:rPr>
      </w:pPr>
      <w:r w:rsidRPr="00F151BD">
        <w:rPr>
          <w:noProof/>
        </w:rPr>
        <w:drawing>
          <wp:inline distT="0" distB="0" distL="0" distR="0">
            <wp:extent cx="4762500" cy="213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133600"/>
                    </a:xfrm>
                    <a:prstGeom prst="rect">
                      <a:avLst/>
                    </a:prstGeom>
                    <a:noFill/>
                    <a:ln>
                      <a:noFill/>
                    </a:ln>
                  </pic:spPr>
                </pic:pic>
              </a:graphicData>
            </a:graphic>
          </wp:inline>
        </w:drawing>
      </w:r>
    </w:p>
    <w:p w:rsidR="009E2B3D" w:rsidRPr="00172AAB" w:rsidRDefault="009E2B3D" w:rsidP="009E2B3D">
      <w:pPr>
        <w:spacing w:after="0" w:line="240" w:lineRule="auto"/>
        <w:rPr>
          <w:rFonts w:ascii="Times New Roman" w:eastAsia="Times New Roman" w:hAnsi="Times New Roman" w:cs="Times New Roman"/>
          <w:sz w:val="24"/>
          <w:szCs w:val="24"/>
        </w:rPr>
      </w:pPr>
    </w:p>
    <w:p w:rsidR="009E2B3D" w:rsidRPr="00C81654" w:rsidRDefault="009E2B3D" w:rsidP="009E2B3D">
      <w:pPr>
        <w:spacing w:after="0" w:line="240" w:lineRule="auto"/>
        <w:rPr>
          <w:rFonts w:eastAsia="Times New Roman" w:cs="Times New Roman"/>
          <w:sz w:val="24"/>
          <w:szCs w:val="24"/>
        </w:rPr>
      </w:pPr>
      <w:r w:rsidRPr="00C81654">
        <w:rPr>
          <w:rFonts w:eastAsia="Times New Roman" w:cs="Times New Roman"/>
          <w:sz w:val="24"/>
          <w:szCs w:val="24"/>
        </w:rPr>
        <w:t>Some other regions accounted for significant portions of the annual budget as the insurance and diesel fuel bills were paid to each region respectively, but were not included in the Local Market Area as these costs are not funded by the FTA.</w:t>
      </w:r>
    </w:p>
    <w:p w:rsidR="009E2B3D" w:rsidRDefault="009E2B3D" w:rsidP="009E2B3D"/>
    <w:p w:rsidR="003F74FC" w:rsidRDefault="003F74FC" w:rsidP="00A61B63"/>
    <w:p w:rsidR="00A61B63" w:rsidRPr="000428EB" w:rsidRDefault="00A61B63" w:rsidP="00A61B63">
      <w:pPr>
        <w:rPr>
          <w:b/>
        </w:rPr>
      </w:pPr>
      <w:r w:rsidRPr="000428EB">
        <w:rPr>
          <w:b/>
        </w:rPr>
        <w:t>C. Data Source</w:t>
      </w:r>
      <w:r w:rsidR="003F74FC" w:rsidRPr="000428EB">
        <w:rPr>
          <w:b/>
        </w:rPr>
        <w:t>s</w:t>
      </w:r>
      <w:r w:rsidRPr="000428EB">
        <w:rPr>
          <w:b/>
        </w:rPr>
        <w:t xml:space="preserve"> for Determining Base Figures  </w:t>
      </w:r>
    </w:p>
    <w:p w:rsidR="003F74FC" w:rsidRPr="003F74FC" w:rsidRDefault="003F74FC" w:rsidP="003F74FC">
      <w:pPr>
        <w:spacing w:after="0" w:line="240" w:lineRule="auto"/>
        <w:rPr>
          <w:rFonts w:eastAsia="Times New Roman" w:cs="Times New Roman"/>
          <w:sz w:val="24"/>
          <w:szCs w:val="24"/>
        </w:rPr>
      </w:pPr>
      <w:r w:rsidRPr="003F74FC">
        <w:rPr>
          <w:rFonts w:eastAsia="Times New Roman" w:cs="Times New Roman"/>
          <w:sz w:val="24"/>
          <w:szCs w:val="24"/>
        </w:rPr>
        <w:t xml:space="preserve">From the </w:t>
      </w:r>
      <w:r w:rsidR="00EC7BE2">
        <w:rPr>
          <w:rFonts w:eastAsia="Times New Roman" w:cs="Times New Roman"/>
          <w:sz w:val="24"/>
          <w:szCs w:val="24"/>
        </w:rPr>
        <w:t xml:space="preserve">above </w:t>
      </w:r>
      <w:r w:rsidRPr="003F74FC">
        <w:rPr>
          <w:rFonts w:eastAsia="Times New Roman" w:cs="Times New Roman"/>
          <w:sz w:val="24"/>
          <w:szCs w:val="24"/>
        </w:rPr>
        <w:t>proposed projects</w:t>
      </w:r>
      <w:r w:rsidR="00EC7BE2">
        <w:rPr>
          <w:rFonts w:eastAsia="Times New Roman" w:cs="Times New Roman"/>
          <w:sz w:val="24"/>
          <w:szCs w:val="24"/>
        </w:rPr>
        <w:t xml:space="preserve">/activities </w:t>
      </w:r>
      <w:r w:rsidRPr="003F74FC">
        <w:rPr>
          <w:rFonts w:eastAsia="Times New Roman" w:cs="Times New Roman"/>
          <w:sz w:val="24"/>
          <w:szCs w:val="24"/>
        </w:rPr>
        <w:t>for 20</w:t>
      </w:r>
      <w:r w:rsidR="00EC7BE2">
        <w:rPr>
          <w:rFonts w:eastAsia="Times New Roman" w:cs="Times New Roman"/>
          <w:sz w:val="24"/>
          <w:szCs w:val="24"/>
        </w:rPr>
        <w:t>20</w:t>
      </w:r>
      <w:r w:rsidRPr="003F74FC">
        <w:rPr>
          <w:rFonts w:eastAsia="Times New Roman" w:cs="Times New Roman"/>
          <w:sz w:val="24"/>
          <w:szCs w:val="24"/>
        </w:rPr>
        <w:t>, 20</w:t>
      </w:r>
      <w:r w:rsidR="00EC7BE2">
        <w:rPr>
          <w:rFonts w:eastAsia="Times New Roman" w:cs="Times New Roman"/>
          <w:sz w:val="24"/>
          <w:szCs w:val="24"/>
        </w:rPr>
        <w:t>21</w:t>
      </w:r>
      <w:r w:rsidRPr="003F74FC">
        <w:rPr>
          <w:rFonts w:eastAsia="Times New Roman" w:cs="Times New Roman"/>
          <w:sz w:val="24"/>
          <w:szCs w:val="24"/>
        </w:rPr>
        <w:t xml:space="preserve"> and 20</w:t>
      </w:r>
      <w:r w:rsidR="00EC7BE2">
        <w:rPr>
          <w:rFonts w:eastAsia="Times New Roman" w:cs="Times New Roman"/>
          <w:sz w:val="24"/>
          <w:szCs w:val="24"/>
        </w:rPr>
        <w:t>22</w:t>
      </w:r>
      <w:r w:rsidRPr="003F74FC">
        <w:rPr>
          <w:rFonts w:eastAsia="Times New Roman" w:cs="Times New Roman"/>
          <w:sz w:val="24"/>
          <w:szCs w:val="24"/>
        </w:rPr>
        <w:t xml:space="preserve">, a </w:t>
      </w:r>
      <w:r w:rsidR="00EC7BE2">
        <w:rPr>
          <w:rFonts w:eastAsia="Times New Roman" w:cs="Times New Roman"/>
          <w:sz w:val="24"/>
          <w:szCs w:val="24"/>
        </w:rPr>
        <w:t xml:space="preserve">database </w:t>
      </w:r>
      <w:r w:rsidRPr="003F74FC">
        <w:rPr>
          <w:rFonts w:eastAsia="Times New Roman" w:cs="Times New Roman"/>
          <w:sz w:val="24"/>
          <w:szCs w:val="24"/>
        </w:rPr>
        <w:t>of 201</w:t>
      </w:r>
      <w:r w:rsidR="00EC7BE2">
        <w:rPr>
          <w:rFonts w:eastAsia="Times New Roman" w:cs="Times New Roman"/>
          <w:sz w:val="24"/>
          <w:szCs w:val="24"/>
        </w:rPr>
        <w:t>6</w:t>
      </w:r>
      <w:r w:rsidRPr="003F74FC">
        <w:rPr>
          <w:rFonts w:eastAsia="Times New Roman" w:cs="Times New Roman"/>
          <w:sz w:val="24"/>
          <w:szCs w:val="24"/>
        </w:rPr>
        <w:t xml:space="preserve"> NAICS codes </w:t>
      </w:r>
      <w:r w:rsidR="00EC7BE2">
        <w:rPr>
          <w:rFonts w:eastAsia="Times New Roman" w:cs="Times New Roman"/>
          <w:sz w:val="24"/>
          <w:szCs w:val="24"/>
        </w:rPr>
        <w:t>was used to look up the applicable code</w:t>
      </w:r>
      <w:r w:rsidRPr="003F74FC">
        <w:rPr>
          <w:rFonts w:eastAsia="Times New Roman" w:cs="Times New Roman"/>
          <w:sz w:val="24"/>
          <w:szCs w:val="24"/>
        </w:rPr>
        <w:t>.</w:t>
      </w:r>
      <w:r w:rsidR="00EC7BE2">
        <w:rPr>
          <w:rStyle w:val="FootnoteReference"/>
          <w:rFonts w:eastAsia="Times New Roman"/>
          <w:sz w:val="24"/>
          <w:szCs w:val="24"/>
        </w:rPr>
        <w:footnoteReference w:id="3"/>
      </w:r>
      <w:r w:rsidRPr="003F74FC">
        <w:rPr>
          <w:rFonts w:eastAsia="Times New Roman" w:cs="Times New Roman"/>
          <w:sz w:val="24"/>
          <w:szCs w:val="24"/>
        </w:rPr>
        <w:t xml:space="preserve">  </w:t>
      </w:r>
      <w:r w:rsidR="00EC7BE2">
        <w:rPr>
          <w:rFonts w:eastAsia="Times New Roman" w:cs="Times New Roman"/>
          <w:sz w:val="24"/>
          <w:szCs w:val="24"/>
        </w:rPr>
        <w:t xml:space="preserve">The online US Census American FactFinder search function was used to lookup </w:t>
      </w:r>
      <w:r w:rsidRPr="003F74FC">
        <w:rPr>
          <w:rFonts w:eastAsia="Times New Roman" w:cs="Times New Roman"/>
          <w:sz w:val="24"/>
          <w:szCs w:val="24"/>
        </w:rPr>
        <w:t>the total number of businesses for each NAICS code</w:t>
      </w:r>
      <w:r w:rsidRPr="003F74FC">
        <w:rPr>
          <w:rFonts w:eastAsia="Times New Roman" w:cs="Times New Roman"/>
          <w:sz w:val="24"/>
          <w:szCs w:val="24"/>
          <w:vertAlign w:val="superscript"/>
        </w:rPr>
        <w:footnoteReference w:id="4"/>
      </w:r>
      <w:r w:rsidRPr="003F74FC">
        <w:rPr>
          <w:rFonts w:eastAsia="Times New Roman" w:cs="Times New Roman"/>
          <w:sz w:val="24"/>
          <w:szCs w:val="24"/>
        </w:rPr>
        <w:t xml:space="preserve"> for </w:t>
      </w:r>
      <w:r w:rsidR="00EC7BE2">
        <w:rPr>
          <w:rFonts w:eastAsia="Times New Roman" w:cs="Times New Roman"/>
          <w:sz w:val="24"/>
          <w:szCs w:val="24"/>
        </w:rPr>
        <w:t xml:space="preserve">all of the </w:t>
      </w:r>
      <w:r w:rsidRPr="003F74FC">
        <w:rPr>
          <w:rFonts w:eastAsia="Times New Roman" w:cs="Times New Roman"/>
          <w:sz w:val="24"/>
          <w:szCs w:val="24"/>
        </w:rPr>
        <w:t>count</w:t>
      </w:r>
      <w:r w:rsidR="00EC7BE2">
        <w:rPr>
          <w:rFonts w:eastAsia="Times New Roman" w:cs="Times New Roman"/>
          <w:sz w:val="24"/>
          <w:szCs w:val="24"/>
        </w:rPr>
        <w:t>ies</w:t>
      </w:r>
      <w:r w:rsidRPr="003F74FC">
        <w:rPr>
          <w:rFonts w:eastAsia="Times New Roman" w:cs="Times New Roman"/>
          <w:sz w:val="24"/>
          <w:szCs w:val="24"/>
        </w:rPr>
        <w:t xml:space="preserve"> in the Local Market Area.  Th</w:t>
      </w:r>
      <w:r w:rsidR="00EC7BE2">
        <w:rPr>
          <w:rFonts w:eastAsia="Times New Roman" w:cs="Times New Roman"/>
          <w:sz w:val="24"/>
          <w:szCs w:val="24"/>
        </w:rPr>
        <w:t>is data i</w:t>
      </w:r>
      <w:r w:rsidRPr="003F74FC">
        <w:rPr>
          <w:rFonts w:eastAsia="Times New Roman" w:cs="Times New Roman"/>
          <w:sz w:val="24"/>
          <w:szCs w:val="24"/>
        </w:rPr>
        <w:t xml:space="preserve">ncluded both DBE and non-DBE businesses.  Information on the number of DBEs within the Local Market Area was obtained from the </w:t>
      </w:r>
      <w:r w:rsidRPr="003F74FC">
        <w:rPr>
          <w:rFonts w:eastAsia="Times New Roman" w:cs="Times New Roman"/>
          <w:color w:val="000000"/>
          <w:sz w:val="24"/>
          <w:szCs w:val="24"/>
        </w:rPr>
        <w:t xml:space="preserve">New York State Unified Certification Program (NYSUCP) Disadvantaged Business Enterprise (DBE) Directory. </w:t>
      </w:r>
      <w:r w:rsidRPr="003F74FC">
        <w:rPr>
          <w:rFonts w:eastAsia="Times New Roman" w:cs="Times New Roman"/>
          <w:sz w:val="24"/>
          <w:szCs w:val="24"/>
          <w:vertAlign w:val="superscript"/>
        </w:rPr>
        <w:footnoteReference w:id="5"/>
      </w:r>
      <w:r w:rsidRPr="003F74FC">
        <w:rPr>
          <w:rFonts w:eastAsia="Times New Roman" w:cs="Times New Roman"/>
          <w:sz w:val="24"/>
          <w:szCs w:val="24"/>
        </w:rPr>
        <w:t xml:space="preserve">  </w:t>
      </w:r>
    </w:p>
    <w:p w:rsidR="003F74FC" w:rsidRDefault="003F74FC" w:rsidP="00A61B63"/>
    <w:p w:rsidR="00A61B63" w:rsidRPr="000428EB" w:rsidRDefault="00A61B63" w:rsidP="00A61B63">
      <w:pPr>
        <w:rPr>
          <w:b/>
        </w:rPr>
      </w:pPr>
      <w:r w:rsidRPr="000428EB">
        <w:rPr>
          <w:b/>
        </w:rPr>
        <w:t>Step 1:  Base Figure</w:t>
      </w:r>
      <w:r w:rsidR="00D301FE">
        <w:rPr>
          <w:b/>
        </w:rPr>
        <w:t xml:space="preserve"> </w:t>
      </w:r>
    </w:p>
    <w:p w:rsidR="00A61B63" w:rsidRDefault="00A61B63" w:rsidP="003F74FC">
      <w:pPr>
        <w:spacing w:after="0"/>
      </w:pPr>
      <w:r>
        <w:t>Base figures were calculated for the contracts budgeted for award during the FFY 20</w:t>
      </w:r>
      <w:r w:rsidR="00C41716">
        <w:t>20</w:t>
      </w:r>
      <w:r>
        <w:t xml:space="preserve"> – FFY 20</w:t>
      </w:r>
      <w:r w:rsidR="00C41716">
        <w:t>22</w:t>
      </w:r>
    </w:p>
    <w:p w:rsidR="00A61B63" w:rsidRDefault="00A61B63" w:rsidP="003F74FC">
      <w:pPr>
        <w:spacing w:after="0"/>
      </w:pPr>
      <w:r>
        <w:lastRenderedPageBreak/>
        <w:t>period to determine the relative availability of DBEs with specific areas of expertise.   </w:t>
      </w:r>
    </w:p>
    <w:p w:rsidR="003F74FC" w:rsidRDefault="003F74FC" w:rsidP="003F74FC">
      <w:pPr>
        <w:spacing w:after="0"/>
      </w:pPr>
    </w:p>
    <w:p w:rsidR="00A61B63" w:rsidRDefault="00A61B63" w:rsidP="003F74FC">
      <w:pPr>
        <w:spacing w:after="0"/>
      </w:pPr>
      <w:r>
        <w:t>A. Number of DBEs:  To determine the numerator – the number of DBE firms ready, willing, and</w:t>
      </w:r>
    </w:p>
    <w:p w:rsidR="00A61B63" w:rsidRDefault="00A61B63" w:rsidP="003F74FC">
      <w:pPr>
        <w:spacing w:after="0"/>
      </w:pPr>
      <w:r>
        <w:t xml:space="preserve">able to do the work, </w:t>
      </w:r>
      <w:r w:rsidR="00C41716">
        <w:t>the County</w:t>
      </w:r>
      <w:r w:rsidR="003F74FC">
        <w:t xml:space="preserve"> </w:t>
      </w:r>
      <w:r>
        <w:t xml:space="preserve">used the </w:t>
      </w:r>
      <w:r w:rsidR="003F74FC" w:rsidRPr="003F74FC">
        <w:rPr>
          <w:rFonts w:eastAsia="Times New Roman" w:cs="Times New Roman"/>
          <w:color w:val="000000"/>
          <w:sz w:val="24"/>
          <w:szCs w:val="24"/>
        </w:rPr>
        <w:t>New York State Unified Certification Program (NYSUCP) Disadvantaged Business Enterprise (DBE) Directory</w:t>
      </w:r>
      <w:r>
        <w:t>, filtered by 1) relevant NAICS</w:t>
      </w:r>
    </w:p>
    <w:p w:rsidR="00A61B63" w:rsidRDefault="00A61B63" w:rsidP="003F74FC">
      <w:pPr>
        <w:spacing w:after="0"/>
      </w:pPr>
      <w:r>
        <w:t>code expertise, 2) Work Category Codes specific to the scope of work to be done, and 3) firms</w:t>
      </w:r>
    </w:p>
    <w:p w:rsidR="00A61B63" w:rsidRDefault="00A61B63" w:rsidP="003F74FC">
      <w:pPr>
        <w:spacing w:after="0"/>
      </w:pPr>
      <w:r>
        <w:t xml:space="preserve">within </w:t>
      </w:r>
      <w:r w:rsidR="003F74FC">
        <w:t xml:space="preserve">TCAT’s </w:t>
      </w:r>
      <w:r>
        <w:t>local market area.   </w:t>
      </w:r>
    </w:p>
    <w:p w:rsidR="003F74FC" w:rsidRDefault="003F74FC" w:rsidP="003F74FC">
      <w:pPr>
        <w:spacing w:after="0"/>
      </w:pPr>
    </w:p>
    <w:p w:rsidR="00A61B63" w:rsidRDefault="00A61B63" w:rsidP="003F74FC">
      <w:pPr>
        <w:spacing w:after="0"/>
      </w:pPr>
      <w:r>
        <w:t>B. Number of all Firms:  For the denominator – the number of all firms (DBEs and non‐DBEs) ready,</w:t>
      </w:r>
    </w:p>
    <w:p w:rsidR="00A61B63" w:rsidRDefault="00A61B63" w:rsidP="003F74FC">
      <w:pPr>
        <w:spacing w:after="0"/>
      </w:pPr>
      <w:r>
        <w:t xml:space="preserve">willing, and able to perform the work, </w:t>
      </w:r>
      <w:r w:rsidR="00C41716">
        <w:t>the County</w:t>
      </w:r>
      <w:r>
        <w:t xml:space="preserve"> </w:t>
      </w:r>
      <w:r w:rsidR="00C41716">
        <w:t xml:space="preserve">searched for all business by NAISC code using the Census American FactFinder search function </w:t>
      </w:r>
      <w:r>
        <w:t>for</w:t>
      </w:r>
      <w:r w:rsidR="00C41716">
        <w:t xml:space="preserve"> the </w:t>
      </w:r>
      <w:r>
        <w:t xml:space="preserve">counties in </w:t>
      </w:r>
      <w:r w:rsidR="002248A3">
        <w:t>TCAT’s</w:t>
      </w:r>
      <w:r>
        <w:t xml:space="preserve"> local market area.  </w:t>
      </w:r>
    </w:p>
    <w:p w:rsidR="003F74FC" w:rsidRDefault="003F74FC" w:rsidP="003F74FC">
      <w:pPr>
        <w:spacing w:after="0"/>
      </w:pPr>
    </w:p>
    <w:p w:rsidR="00A61B63" w:rsidRDefault="00A61B63" w:rsidP="003F74FC">
      <w:pPr>
        <w:spacing w:after="0"/>
      </w:pPr>
      <w:r>
        <w:t xml:space="preserve">C. Relative Availability of DBE Firms:  The upcoming FTA‐assisted </w:t>
      </w:r>
      <w:r w:rsidR="002248A3">
        <w:t xml:space="preserve">activities </w:t>
      </w:r>
      <w:r>
        <w:t>were determined to</w:t>
      </w:r>
    </w:p>
    <w:p w:rsidR="00A61B63" w:rsidRDefault="00A61B63" w:rsidP="003F74FC">
      <w:pPr>
        <w:spacing w:after="0"/>
      </w:pPr>
      <w:r>
        <w:t xml:space="preserve">include work </w:t>
      </w:r>
      <w:r w:rsidR="002248A3">
        <w:t xml:space="preserve">identified by thirty-six </w:t>
      </w:r>
      <w:r>
        <w:t>(</w:t>
      </w:r>
      <w:r w:rsidR="002248A3">
        <w:t>36</w:t>
      </w:r>
      <w:r>
        <w:t>) NAICS codes.  </w:t>
      </w:r>
      <w:r w:rsidR="00C41716">
        <w:t>The r</w:t>
      </w:r>
      <w:r>
        <w:t>elative availability of DBE firms was</w:t>
      </w:r>
    </w:p>
    <w:p w:rsidR="00A61B63" w:rsidRDefault="00A61B63" w:rsidP="003F74FC">
      <w:pPr>
        <w:spacing w:after="0"/>
      </w:pPr>
      <w:r>
        <w:t>calculated by dividing the number of DBEs by the number of all firms for each NAICS code.</w:t>
      </w:r>
    </w:p>
    <w:p w:rsidR="003F74FC" w:rsidRDefault="003F74FC" w:rsidP="003F74FC">
      <w:pPr>
        <w:spacing w:after="0"/>
      </w:pPr>
    </w:p>
    <w:p w:rsidR="00A61B63" w:rsidRDefault="00A61B63" w:rsidP="003F74FC">
      <w:pPr>
        <w:spacing w:after="0"/>
      </w:pPr>
      <w:r>
        <w:t>D. Weighting:  The NAICS codes were each assigned a relative weight, based on the percentage of</w:t>
      </w:r>
    </w:p>
    <w:p w:rsidR="00A61B63" w:rsidRDefault="00A61B63" w:rsidP="003F74FC">
      <w:pPr>
        <w:spacing w:after="0"/>
      </w:pPr>
      <w:r>
        <w:t>total work represented by the individual code.   The weighting was derived by dividing the</w:t>
      </w:r>
    </w:p>
    <w:p w:rsidR="00A61B63" w:rsidRDefault="00A61B63" w:rsidP="000428EB">
      <w:pPr>
        <w:spacing w:after="0"/>
      </w:pPr>
      <w:r>
        <w:t>projected cost of work categorized under each of the NAICS codes by the total cost.   This percentage was then applied to the total</w:t>
      </w:r>
      <w:r w:rsidR="003F74FC">
        <w:t xml:space="preserve"> </w:t>
      </w:r>
      <w:r>
        <w:t>budgeted FTA funds ($</w:t>
      </w:r>
      <w:r w:rsidR="002248A3">
        <w:t>2,404,362</w:t>
      </w:r>
      <w:r>
        <w:t xml:space="preserve">), </w:t>
      </w:r>
      <w:r w:rsidR="002248A3">
        <w:t xml:space="preserve">allocating </w:t>
      </w:r>
      <w:r>
        <w:t xml:space="preserve">FTA funds </w:t>
      </w:r>
      <w:r w:rsidR="002248A3">
        <w:t>for each activity.</w:t>
      </w:r>
    </w:p>
    <w:p w:rsidR="000428EB" w:rsidRDefault="000428EB" w:rsidP="000428EB">
      <w:pPr>
        <w:spacing w:after="0"/>
      </w:pPr>
    </w:p>
    <w:p w:rsidR="00A61B63" w:rsidRDefault="00A61B63" w:rsidP="000428EB">
      <w:pPr>
        <w:spacing w:after="0"/>
      </w:pPr>
      <w:r>
        <w:t>E. Calculation of Base Figure:  The base figure for the Overall Goal was calculated by multiplying</w:t>
      </w:r>
    </w:p>
    <w:p w:rsidR="00A61B63" w:rsidRDefault="00A61B63" w:rsidP="000428EB">
      <w:pPr>
        <w:spacing w:after="0"/>
      </w:pPr>
      <w:r>
        <w:t>the weighted FTA dollars to be expended for each NAICS code by the percentage representing</w:t>
      </w:r>
    </w:p>
    <w:p w:rsidR="00A61B63" w:rsidRDefault="00A61B63" w:rsidP="000428EB">
      <w:pPr>
        <w:spacing w:after="0"/>
      </w:pPr>
      <w:r>
        <w:t>relative availability of DBEs for that code</w:t>
      </w:r>
      <w:r w:rsidR="008C1524">
        <w:t xml:space="preserve"> in Step 1C</w:t>
      </w:r>
      <w:r>
        <w:t>.  </w:t>
      </w:r>
      <w:r w:rsidR="002248A3">
        <w:t>The w</w:t>
      </w:r>
      <w:r w:rsidR="001548DA">
        <w:t>eighed DBE Goal is 1.37</w:t>
      </w:r>
      <w:r w:rsidRPr="00595FA7">
        <w:t>%.</w:t>
      </w:r>
    </w:p>
    <w:p w:rsidR="00A61B63" w:rsidRDefault="008C1524" w:rsidP="00A61B63">
      <w:r>
        <w:t>See</w:t>
      </w:r>
      <w:r w:rsidR="00D301FE">
        <w:t xml:space="preserve"> attached e</w:t>
      </w:r>
      <w:r w:rsidR="00A61B63">
        <w:t>xhibit</w:t>
      </w:r>
      <w:r w:rsidR="00D301FE">
        <w:t>s</w:t>
      </w:r>
      <w:r w:rsidR="00A61B63">
        <w:t>.</w:t>
      </w:r>
    </w:p>
    <w:p w:rsidR="00A61B63" w:rsidRPr="000428EB" w:rsidRDefault="00A61B63" w:rsidP="00A61B63">
      <w:pPr>
        <w:rPr>
          <w:b/>
        </w:rPr>
      </w:pPr>
      <w:r w:rsidRPr="000428EB">
        <w:rPr>
          <w:b/>
        </w:rPr>
        <w:t>Step 2:  Adjusting the Base Figure and Overall Goal</w:t>
      </w:r>
    </w:p>
    <w:p w:rsidR="00A61B63" w:rsidRDefault="006D6481" w:rsidP="00A61B63">
      <w:r>
        <w:t>The County and TCAT</w:t>
      </w:r>
      <w:r w:rsidR="00A61B63">
        <w:t xml:space="preserve"> considered the following factors in assessing what, if any, adjustments should be made to the</w:t>
      </w:r>
      <w:r>
        <w:t xml:space="preserve"> </w:t>
      </w:r>
      <w:r w:rsidR="00A61B63">
        <w:t>base figure:</w:t>
      </w:r>
    </w:p>
    <w:p w:rsidR="00A61B63" w:rsidRDefault="00A61B63" w:rsidP="006D6481">
      <w:pPr>
        <w:spacing w:after="0"/>
      </w:pPr>
      <w:r>
        <w:t>D. DBE participation on previous federally‐funded contracts:  </w:t>
      </w:r>
      <w:r w:rsidR="00392B4E">
        <w:t xml:space="preserve">The largest single project completed in the   past </w:t>
      </w:r>
      <w:r w:rsidR="001548DA">
        <w:t>six</w:t>
      </w:r>
      <w:r w:rsidR="00392B4E">
        <w:t xml:space="preserve"> years was a State of Good Repair construction project (Grant NY-04-0101, $4.5 million federal) managed by the City of Ithaca. The DBE participation of this construction project dwarfed the contracts managed by TCAT. </w:t>
      </w:r>
      <w:r>
        <w:t xml:space="preserve">The scope </w:t>
      </w:r>
      <w:r w:rsidR="00392B4E">
        <w:t xml:space="preserve">and scale of the City of Ithaca’s </w:t>
      </w:r>
      <w:r>
        <w:t xml:space="preserve">contracts was sufficiently dissimilar to </w:t>
      </w:r>
      <w:r w:rsidR="00392B4E">
        <w:t xml:space="preserve">TCAT’s </w:t>
      </w:r>
      <w:r>
        <w:t>future contracts</w:t>
      </w:r>
      <w:r w:rsidR="00392B4E">
        <w:t xml:space="preserve"> </w:t>
      </w:r>
      <w:r>
        <w:t>that this historical data does not offer a basis for adjusting the goal.</w:t>
      </w:r>
    </w:p>
    <w:p w:rsidR="00392B4E" w:rsidRDefault="00392B4E" w:rsidP="006D6481">
      <w:pPr>
        <w:spacing w:after="0"/>
      </w:pPr>
    </w:p>
    <w:p w:rsidR="00A61B63" w:rsidRDefault="00A61B63" w:rsidP="006D6481">
      <w:pPr>
        <w:spacing w:after="0"/>
      </w:pPr>
      <w:r>
        <w:t>E. Contract size and type:  There is insufficient similarity in contract size and type to provide a basis</w:t>
      </w:r>
    </w:p>
    <w:p w:rsidR="00A61B63" w:rsidRDefault="00A61B63" w:rsidP="006D6481">
      <w:pPr>
        <w:spacing w:after="0"/>
      </w:pPr>
      <w:r>
        <w:t>for adjusting the goal.</w:t>
      </w:r>
    </w:p>
    <w:p w:rsidR="006D6481" w:rsidRDefault="006D6481" w:rsidP="006D6481">
      <w:pPr>
        <w:spacing w:after="0"/>
      </w:pPr>
    </w:p>
    <w:p w:rsidR="00A61B63" w:rsidRDefault="00A61B63" w:rsidP="006D6481">
      <w:pPr>
        <w:spacing w:after="0"/>
      </w:pPr>
      <w:r>
        <w:t xml:space="preserve">Ultimately, </w:t>
      </w:r>
      <w:r w:rsidR="00392B4E">
        <w:t>the County</w:t>
      </w:r>
      <w:r>
        <w:t xml:space="preserve"> determined that market availability, as represented by the data from the </w:t>
      </w:r>
      <w:r w:rsidR="00392B4E" w:rsidRPr="003F74FC">
        <w:rPr>
          <w:rFonts w:eastAsia="Times New Roman" w:cs="Times New Roman"/>
          <w:color w:val="000000"/>
          <w:sz w:val="24"/>
          <w:szCs w:val="24"/>
        </w:rPr>
        <w:t>NYSUCP</w:t>
      </w:r>
      <w:r>
        <w:t xml:space="preserve"> DBE</w:t>
      </w:r>
      <w:r w:rsidR="00392B4E">
        <w:t xml:space="preserve"> </w:t>
      </w:r>
      <w:r>
        <w:t xml:space="preserve">database and the Census Bureau data, provides the most realistic assessment of the </w:t>
      </w:r>
      <w:r>
        <w:lastRenderedPageBreak/>
        <w:t>percentage of</w:t>
      </w:r>
      <w:r w:rsidR="00392B4E">
        <w:t xml:space="preserve"> </w:t>
      </w:r>
      <w:r>
        <w:t>DBE participation we would expect in the absence of discrimination. </w:t>
      </w:r>
      <w:r w:rsidR="001548DA">
        <w:t xml:space="preserve"> </w:t>
      </w:r>
      <w:r>
        <w:t>Accordingly</w:t>
      </w:r>
      <w:r w:rsidR="001548DA">
        <w:t>,</w:t>
      </w:r>
      <w:r>
        <w:t xml:space="preserve"> the </w:t>
      </w:r>
      <w:r w:rsidR="001548DA">
        <w:t>weighed</w:t>
      </w:r>
      <w:r>
        <w:t xml:space="preserve"> DBE Goal</w:t>
      </w:r>
      <w:r w:rsidR="00392B4E">
        <w:t xml:space="preserve"> </w:t>
      </w:r>
      <w:r>
        <w:t>for the FFY 20</w:t>
      </w:r>
      <w:r w:rsidR="001548DA">
        <w:t>20</w:t>
      </w:r>
      <w:r>
        <w:t xml:space="preserve"> through FFY 20</w:t>
      </w:r>
      <w:r w:rsidR="001548DA">
        <w:t>22</w:t>
      </w:r>
      <w:r>
        <w:t xml:space="preserve"> period is </w:t>
      </w:r>
      <w:r w:rsidR="001548DA">
        <w:t>1</w:t>
      </w:r>
      <w:r w:rsidR="00392B4E">
        <w:t>.</w:t>
      </w:r>
      <w:r w:rsidR="001548DA">
        <w:t>37</w:t>
      </w:r>
      <w:r>
        <w:t>%.</w:t>
      </w:r>
    </w:p>
    <w:p w:rsidR="006D6481" w:rsidRDefault="006D6481" w:rsidP="006D6481">
      <w:pPr>
        <w:spacing w:after="0"/>
      </w:pPr>
    </w:p>
    <w:p w:rsidR="00A61B63" w:rsidRPr="006D6481" w:rsidRDefault="00A61B63" w:rsidP="00A61B63">
      <w:pPr>
        <w:rPr>
          <w:b/>
        </w:rPr>
      </w:pPr>
      <w:r w:rsidRPr="006D6481">
        <w:rPr>
          <w:b/>
        </w:rPr>
        <w:t>IV. Breakout of Estimated Race‐Neutral and Race Conscious Participation</w:t>
      </w:r>
    </w:p>
    <w:p w:rsidR="00A61B63" w:rsidRDefault="001548DA" w:rsidP="006D6481">
      <w:pPr>
        <w:spacing w:after="0"/>
      </w:pPr>
      <w:r>
        <w:t xml:space="preserve">The County </w:t>
      </w:r>
      <w:r w:rsidR="00A61B63">
        <w:t>will meet the maximum feasible portion of its overall goal by using race‐neutral means of</w:t>
      </w:r>
    </w:p>
    <w:p w:rsidR="00A61B63" w:rsidRDefault="00A61B63" w:rsidP="006D6481">
      <w:pPr>
        <w:spacing w:after="0"/>
      </w:pPr>
      <w:r>
        <w:t xml:space="preserve">facilitating DBE participation.  Therefore, </w:t>
      </w:r>
      <w:r w:rsidR="001548DA">
        <w:t>the County’</w:t>
      </w:r>
      <w:r>
        <w:t xml:space="preserve">s DBE overall goal of </w:t>
      </w:r>
      <w:r w:rsidR="001548DA">
        <w:t>1.37</w:t>
      </w:r>
      <w:r>
        <w:t xml:space="preserve">% will be met utilizing 0% race‐conscious and </w:t>
      </w:r>
      <w:r w:rsidR="001548DA">
        <w:t>1.37</w:t>
      </w:r>
      <w:r>
        <w:t>% race‐neutral methods.  </w:t>
      </w:r>
      <w:r w:rsidR="001548DA">
        <w:t>The County will work with T</w:t>
      </w:r>
      <w:r w:rsidR="00392B4E">
        <w:t>CAT</w:t>
      </w:r>
      <w:r>
        <w:t xml:space="preserve"> </w:t>
      </w:r>
      <w:r w:rsidR="001548DA">
        <w:t xml:space="preserve">and Gadabout to </w:t>
      </w:r>
      <w:r>
        <w:t>use the following race‐neutral means to increase DBE</w:t>
      </w:r>
      <w:r w:rsidR="00392B4E">
        <w:t xml:space="preserve"> </w:t>
      </w:r>
      <w:r>
        <w:t>participation:</w:t>
      </w:r>
    </w:p>
    <w:p w:rsidR="00A61B63" w:rsidRDefault="00A61B63" w:rsidP="006D6481">
      <w:pPr>
        <w:spacing w:after="0"/>
      </w:pPr>
      <w:r>
        <w:t>• To the extent practicable, unbundling large contracts to make them more accessible to small</w:t>
      </w:r>
    </w:p>
    <w:p w:rsidR="00A61B63" w:rsidRDefault="00A61B63" w:rsidP="006D6481">
      <w:pPr>
        <w:spacing w:after="0"/>
      </w:pPr>
      <w:r>
        <w:t>businesses.</w:t>
      </w:r>
    </w:p>
    <w:p w:rsidR="00A61B63" w:rsidRDefault="00A61B63" w:rsidP="006D6481">
      <w:pPr>
        <w:spacing w:after="0"/>
      </w:pPr>
      <w:r>
        <w:t xml:space="preserve">• Notifying DBE firms in </w:t>
      </w:r>
      <w:r w:rsidR="001548DA">
        <w:t xml:space="preserve">the local </w:t>
      </w:r>
      <w:r>
        <w:t xml:space="preserve">market of upcoming contracts (based on </w:t>
      </w:r>
      <w:r w:rsidR="00392B4E">
        <w:t>NYS</w:t>
      </w:r>
      <w:r>
        <w:t>UCP work category</w:t>
      </w:r>
    </w:p>
    <w:p w:rsidR="00A61B63" w:rsidRDefault="00A61B63" w:rsidP="006D6481">
      <w:pPr>
        <w:spacing w:after="0"/>
      </w:pPr>
      <w:r>
        <w:t>codes).</w:t>
      </w:r>
    </w:p>
    <w:p w:rsidR="00A61B63" w:rsidRDefault="00A61B63" w:rsidP="006D6481">
      <w:pPr>
        <w:spacing w:after="0"/>
      </w:pPr>
      <w:r>
        <w:t>• Encouraging Prime Contractors to subcontract portions of work that they might otherwise perform</w:t>
      </w:r>
    </w:p>
    <w:p w:rsidR="00A61B63" w:rsidRDefault="00A61B63" w:rsidP="006D6481">
      <w:pPr>
        <w:spacing w:after="0"/>
      </w:pPr>
      <w:r>
        <w:t>with their own forces.</w:t>
      </w:r>
    </w:p>
    <w:p w:rsidR="00A61B63" w:rsidRDefault="00A61B63" w:rsidP="006D6481">
      <w:pPr>
        <w:spacing w:after="0"/>
      </w:pPr>
      <w:r>
        <w:t>• Monitoring the Subcontractor process by requiring proof of Subcontractor consent, allowing</w:t>
      </w:r>
    </w:p>
    <w:p w:rsidR="00A61B63" w:rsidRDefault="00A61B63" w:rsidP="006D6481">
      <w:pPr>
        <w:spacing w:after="0"/>
      </w:pPr>
      <w:r>
        <w:t>sufficient time for contacting Subcontractors and “demonstrations” of good faith efforts by Prime</w:t>
      </w:r>
    </w:p>
    <w:p w:rsidR="00A61B63" w:rsidRDefault="00A61B63" w:rsidP="006D6481">
      <w:pPr>
        <w:spacing w:after="0"/>
      </w:pPr>
      <w:r>
        <w:t>Contractors.</w:t>
      </w:r>
    </w:p>
    <w:p w:rsidR="00A61B63" w:rsidRDefault="00A61B63" w:rsidP="006D6481">
      <w:pPr>
        <w:spacing w:after="0"/>
      </w:pPr>
      <w:r>
        <w:t>• Providing DBE Program training for all staff with contracting authority and contract management</w:t>
      </w:r>
    </w:p>
    <w:p w:rsidR="00A61B63" w:rsidRDefault="00A61B63" w:rsidP="006D6481">
      <w:pPr>
        <w:spacing w:after="0"/>
      </w:pPr>
      <w:r>
        <w:t>responsibility on DBE program elements, objectives and procedures.</w:t>
      </w:r>
    </w:p>
    <w:p w:rsidR="006D6481" w:rsidRDefault="006D6481" w:rsidP="006D6481">
      <w:pPr>
        <w:spacing w:after="0"/>
      </w:pPr>
    </w:p>
    <w:p w:rsidR="00A61B63" w:rsidRDefault="00A61B63" w:rsidP="006D6481">
      <w:pPr>
        <w:spacing w:after="0"/>
      </w:pPr>
      <w:r>
        <w:t>In order to ensure that our DBE program will be narrowly tailored to overcome the effects of</w:t>
      </w:r>
    </w:p>
    <w:p w:rsidR="00A61B63" w:rsidRDefault="00A61B63" w:rsidP="006D6481">
      <w:pPr>
        <w:spacing w:after="0"/>
      </w:pPr>
      <w:r>
        <w:t xml:space="preserve">discrimination, if </w:t>
      </w:r>
      <w:r w:rsidR="00BD539B">
        <w:t>TCAT</w:t>
      </w:r>
      <w:r>
        <w:t xml:space="preserve"> </w:t>
      </w:r>
      <w:r w:rsidR="001548DA">
        <w:t xml:space="preserve">and Gadabout </w:t>
      </w:r>
      <w:r>
        <w:t>use contract goals it will adjust the estimated breakout of race‐neutral and</w:t>
      </w:r>
      <w:r w:rsidR="001548DA">
        <w:t xml:space="preserve"> </w:t>
      </w:r>
      <w:r>
        <w:t>race‐conscious participation as needed to reflect actual DBE participation and will track</w:t>
      </w:r>
    </w:p>
    <w:p w:rsidR="00A61B63" w:rsidRDefault="00A61B63" w:rsidP="006D6481">
      <w:pPr>
        <w:spacing w:after="0"/>
      </w:pPr>
      <w:r>
        <w:t>and report race‐neutral and race conscious participation separately.  For reporting purposes, race‐</w:t>
      </w:r>
    </w:p>
    <w:p w:rsidR="00A61B63" w:rsidRDefault="00A61B63" w:rsidP="006D6481">
      <w:pPr>
        <w:spacing w:after="0"/>
      </w:pPr>
      <w:r>
        <w:t>neutral DBE participation includes, but is not necessarily limited to, the following: DBE participation</w:t>
      </w:r>
    </w:p>
    <w:p w:rsidR="00A61B63" w:rsidRDefault="00A61B63" w:rsidP="006D6481">
      <w:pPr>
        <w:spacing w:after="0"/>
      </w:pPr>
      <w:r>
        <w:t>through a prime contract a DBE obtains through customary competitive procurement procedures; DBE</w:t>
      </w:r>
    </w:p>
    <w:p w:rsidR="00A61B63" w:rsidRDefault="00A61B63" w:rsidP="006D6481">
      <w:pPr>
        <w:spacing w:after="0"/>
      </w:pPr>
      <w:r>
        <w:t>participation through a subcontract on a prime contract that does not carry DBE goal; DBE participation</w:t>
      </w:r>
    </w:p>
    <w:p w:rsidR="00A61B63" w:rsidRDefault="00A61B63" w:rsidP="006D6481">
      <w:pPr>
        <w:spacing w:after="0"/>
      </w:pPr>
      <w:r>
        <w:t>on a prime contract exceeding a contract goal; and DBE participation through a subcontract from a</w:t>
      </w:r>
    </w:p>
    <w:p w:rsidR="00A61B63" w:rsidRDefault="00A61B63" w:rsidP="006D6481">
      <w:pPr>
        <w:spacing w:after="0"/>
      </w:pPr>
      <w:r>
        <w:t>prime contractor that did not consider a firm’s DBE status in making the award.   </w:t>
      </w:r>
    </w:p>
    <w:p w:rsidR="00A61B63" w:rsidRDefault="00A61B63" w:rsidP="00A61B63">
      <w:r>
        <w:t>  </w:t>
      </w:r>
    </w:p>
    <w:p w:rsidR="00A61B63" w:rsidRDefault="00BD539B" w:rsidP="006D6481">
      <w:pPr>
        <w:spacing w:after="0"/>
      </w:pPr>
      <w:r>
        <w:t>TCAT</w:t>
      </w:r>
      <w:r w:rsidR="00A61B63">
        <w:t xml:space="preserve"> </w:t>
      </w:r>
      <w:r w:rsidR="001548DA">
        <w:t xml:space="preserve">and Gadabout </w:t>
      </w:r>
      <w:r w:rsidR="00A61B63">
        <w:t>will maintain data separately on DBE achievements in those contracts with and without</w:t>
      </w:r>
      <w:r w:rsidR="001548DA">
        <w:t xml:space="preserve"> </w:t>
      </w:r>
      <w:r w:rsidR="00A61B63">
        <w:t>contract goals, respectively.</w:t>
      </w:r>
    </w:p>
    <w:p w:rsidR="006D6481" w:rsidRDefault="006D6481" w:rsidP="006D6481">
      <w:pPr>
        <w:spacing w:after="0"/>
      </w:pPr>
    </w:p>
    <w:p w:rsidR="00A61B63" w:rsidRDefault="00A61B63" w:rsidP="00A61B63">
      <w:r>
        <w:t>V. Public Participation, 49CFR 26.45(g)</w:t>
      </w:r>
    </w:p>
    <w:p w:rsidR="00A61B63" w:rsidRDefault="001548DA" w:rsidP="006D6481">
      <w:pPr>
        <w:spacing w:after="0"/>
      </w:pPr>
      <w:r>
        <w:t xml:space="preserve">The County, </w:t>
      </w:r>
      <w:r w:rsidR="00BD539B">
        <w:t>TCAT</w:t>
      </w:r>
      <w:r w:rsidR="00A61B63">
        <w:t xml:space="preserve"> </w:t>
      </w:r>
      <w:r>
        <w:t xml:space="preserve">and Gadabout will </w:t>
      </w:r>
      <w:r w:rsidR="00A61B63">
        <w:t xml:space="preserve">publish a notice of the proposed triennial goal on </w:t>
      </w:r>
      <w:r>
        <w:t>the</w:t>
      </w:r>
      <w:r w:rsidR="009A1608">
        <w:t xml:space="preserve">ir </w:t>
      </w:r>
      <w:proofErr w:type="gramStart"/>
      <w:r w:rsidR="009A1608">
        <w:t xml:space="preserve">respective  </w:t>
      </w:r>
      <w:r w:rsidR="00A61B63">
        <w:t>website</w:t>
      </w:r>
      <w:r>
        <w:t>s</w:t>
      </w:r>
      <w:proofErr w:type="gramEnd"/>
      <w:r>
        <w:t xml:space="preserve">. The County will </w:t>
      </w:r>
      <w:r w:rsidR="00A61B63">
        <w:t>send an email</w:t>
      </w:r>
      <w:r w:rsidR="00BD539B">
        <w:t xml:space="preserve"> </w:t>
      </w:r>
      <w:r w:rsidR="00A61B63">
        <w:t xml:space="preserve">notice to </w:t>
      </w:r>
      <w:r w:rsidR="009A1608">
        <w:t xml:space="preserve">the </w:t>
      </w:r>
      <w:r w:rsidR="00A61B63">
        <w:t>area Chambers of Commerce.</w:t>
      </w:r>
    </w:p>
    <w:p w:rsidR="006D6481" w:rsidRDefault="006D6481" w:rsidP="006D6481">
      <w:pPr>
        <w:spacing w:after="0"/>
      </w:pPr>
    </w:p>
    <w:p w:rsidR="00E9783A" w:rsidRDefault="001548DA" w:rsidP="000655CA">
      <w:pPr>
        <w:spacing w:after="0"/>
      </w:pPr>
      <w:r>
        <w:t xml:space="preserve">The County and </w:t>
      </w:r>
      <w:r w:rsidR="00E9783A">
        <w:t xml:space="preserve">TCAT </w:t>
      </w:r>
      <w:r w:rsidR="00BD539B">
        <w:t xml:space="preserve">will </w:t>
      </w:r>
      <w:r w:rsidR="00A61B63">
        <w:t>h</w:t>
      </w:r>
      <w:r w:rsidR="00BD539B">
        <w:t>o</w:t>
      </w:r>
      <w:r w:rsidR="00A61B63">
        <w:t xml:space="preserve">ld a </w:t>
      </w:r>
      <w:r w:rsidR="009A1608">
        <w:t>web-meeting</w:t>
      </w:r>
      <w:r w:rsidR="00E9783A">
        <w:t xml:space="preserve">/conference call </w:t>
      </w:r>
      <w:r w:rsidR="00A61B63">
        <w:t xml:space="preserve">on </w:t>
      </w:r>
      <w:r w:rsidR="009A1608">
        <w:t>November 1</w:t>
      </w:r>
      <w:r w:rsidR="00A61B63">
        <w:t xml:space="preserve">, </w:t>
      </w:r>
      <w:r w:rsidR="000F2493">
        <w:t>2019 from 1</w:t>
      </w:r>
      <w:r w:rsidR="009A1608">
        <w:t>-2 PM</w:t>
      </w:r>
      <w:r w:rsidR="000F2493">
        <w:t xml:space="preserve"> </w:t>
      </w:r>
      <w:r w:rsidR="00E9783A">
        <w:t xml:space="preserve">to </w:t>
      </w:r>
      <w:r w:rsidR="00A61B63">
        <w:t>give an overview of upcoming</w:t>
      </w:r>
      <w:r w:rsidR="000F2493">
        <w:t xml:space="preserve"> </w:t>
      </w:r>
      <w:r w:rsidR="00A61B63">
        <w:t>contracts</w:t>
      </w:r>
      <w:r w:rsidR="00E9783A">
        <w:t>, answer questions</w:t>
      </w:r>
      <w:r w:rsidR="00A61B63">
        <w:t xml:space="preserve"> and </w:t>
      </w:r>
      <w:r w:rsidR="00E9783A">
        <w:t xml:space="preserve">gather </w:t>
      </w:r>
      <w:r w:rsidR="00A61B63">
        <w:t>input on the triennial goal development.</w:t>
      </w:r>
    </w:p>
    <w:p w:rsidR="000655CA" w:rsidRDefault="00A61B63" w:rsidP="000655CA">
      <w:pPr>
        <w:spacing w:after="0"/>
      </w:pPr>
      <w:r>
        <w:lastRenderedPageBreak/>
        <w:t>  </w:t>
      </w:r>
    </w:p>
    <w:p w:rsidR="000655CA" w:rsidRDefault="000655CA" w:rsidP="000655CA">
      <w:pPr>
        <w:pStyle w:val="ListParagraph"/>
        <w:numPr>
          <w:ilvl w:val="0"/>
          <w:numId w:val="1"/>
        </w:numPr>
        <w:spacing w:after="0"/>
      </w:pPr>
      <w:r>
        <w:t xml:space="preserve">Join Zoom Meeting: </w:t>
      </w:r>
      <w:hyperlink r:id="rId9" w:history="1">
        <w:r w:rsidRPr="000655CA">
          <w:rPr>
            <w:rStyle w:val="Hyperlink"/>
          </w:rPr>
          <w:t>https://zoom.us/j/857590731</w:t>
        </w:r>
      </w:hyperlink>
    </w:p>
    <w:p w:rsidR="000655CA" w:rsidRDefault="000655CA" w:rsidP="00631222">
      <w:pPr>
        <w:pStyle w:val="ListParagraph"/>
        <w:numPr>
          <w:ilvl w:val="0"/>
          <w:numId w:val="1"/>
        </w:numPr>
        <w:spacing w:after="0"/>
      </w:pPr>
      <w:r>
        <w:t>Call</w:t>
      </w:r>
      <w:r w:rsidR="00E9783A">
        <w:t xml:space="preserve">-in </w:t>
      </w:r>
      <w:proofErr w:type="gramStart"/>
      <w:r w:rsidR="00E9783A">
        <w:t>Number</w:t>
      </w:r>
      <w:r>
        <w:t xml:space="preserve">  929</w:t>
      </w:r>
      <w:proofErr w:type="gramEnd"/>
      <w:r w:rsidR="00E9783A">
        <w:t>-</w:t>
      </w:r>
      <w:r>
        <w:t>436</w:t>
      </w:r>
      <w:r w:rsidR="00E9783A">
        <w:t>-</w:t>
      </w:r>
      <w:r>
        <w:t>2866, Meeting ID: 857 590 731</w:t>
      </w:r>
    </w:p>
    <w:p w:rsidR="000655CA" w:rsidRDefault="000655CA" w:rsidP="000655CA">
      <w:pPr>
        <w:pStyle w:val="ListParagraph"/>
        <w:numPr>
          <w:ilvl w:val="0"/>
          <w:numId w:val="1"/>
        </w:numPr>
        <w:spacing w:after="0"/>
      </w:pPr>
      <w:r>
        <w:t xml:space="preserve">Join by Skype for Business: </w:t>
      </w:r>
      <w:hyperlink r:id="rId10" w:history="1">
        <w:r w:rsidRPr="00BE519C">
          <w:rPr>
            <w:rStyle w:val="Hyperlink"/>
          </w:rPr>
          <w:t>https://zoom.us/skype/857590731</w:t>
        </w:r>
      </w:hyperlink>
    </w:p>
    <w:p w:rsidR="000655CA" w:rsidRDefault="000655CA" w:rsidP="000655CA">
      <w:pPr>
        <w:spacing w:after="0"/>
      </w:pPr>
    </w:p>
    <w:p w:rsidR="008C1524" w:rsidRDefault="008C1524" w:rsidP="006D6481">
      <w:pPr>
        <w:spacing w:after="0"/>
      </w:pPr>
      <w:r>
        <w:t>Afterwards, Tompkins County will send the results of the public participation process to FTA Region 2 Civil Rights Officer.</w:t>
      </w:r>
      <w:r w:rsidR="009A1608">
        <w:t xml:space="preserve"> </w:t>
      </w:r>
    </w:p>
    <w:p w:rsidR="00552537" w:rsidRDefault="00552537" w:rsidP="006D6481">
      <w:pPr>
        <w:spacing w:after="0"/>
      </w:pPr>
    </w:p>
    <w:p w:rsidR="00552537" w:rsidRDefault="00293010">
      <w:r>
        <w:t xml:space="preserve">Dwight Mengel, Chief Transportation Planner, Tompkins County: 607-274-5605, </w:t>
      </w:r>
      <w:hyperlink r:id="rId11" w:history="1">
        <w:r w:rsidRPr="005E7B58">
          <w:rPr>
            <w:rStyle w:val="Hyperlink"/>
          </w:rPr>
          <w:t>Dwight.mengel@dfa.state.ny.us</w:t>
        </w:r>
      </w:hyperlink>
    </w:p>
    <w:p w:rsidR="000F2493" w:rsidRDefault="000F2493">
      <w:r>
        <w:t>Michael Smith</w:t>
      </w:r>
      <w:r w:rsidR="00293010">
        <w:t xml:space="preserve">, DBE Officer/ Operations Manager, TCAT, Inc.: 607-277-9388 x300, </w:t>
      </w:r>
      <w:hyperlink r:id="rId12" w:history="1">
        <w:r w:rsidRPr="000F2493">
          <w:rPr>
            <w:rStyle w:val="Hyperlink"/>
          </w:rPr>
          <w:t>ms1@tcatmail.com</w:t>
        </w:r>
      </w:hyperlink>
    </w:p>
    <w:p w:rsidR="000F2493" w:rsidRDefault="000F2493">
      <w:r>
        <w:t xml:space="preserve">Kristen Wells, DBE Officer/General Manager, Gadabout, Inc.: 607-277-9388 x200, </w:t>
      </w:r>
      <w:hyperlink r:id="rId13" w:history="1">
        <w:r w:rsidRPr="000F2493">
          <w:rPr>
            <w:rStyle w:val="Hyperlink"/>
          </w:rPr>
          <w:t>kw1@tcatmail.com</w:t>
        </w:r>
      </w:hyperlink>
    </w:p>
    <w:p w:rsidR="00293010" w:rsidRDefault="000F2493">
      <w:r>
        <w:t xml:space="preserve"> </w:t>
      </w:r>
    </w:p>
    <w:p w:rsidR="00293010" w:rsidRDefault="000F2493">
      <w:r>
        <w:t xml:space="preserve">October </w:t>
      </w:r>
      <w:r w:rsidR="009A1608">
        <w:t>2</w:t>
      </w:r>
      <w:r w:rsidR="000655CA">
        <w:t>8</w:t>
      </w:r>
      <w:r>
        <w:t>, 2019</w:t>
      </w:r>
    </w:p>
    <w:p w:rsidR="00293010" w:rsidRDefault="00293010"/>
    <w:p w:rsidR="00805595" w:rsidRDefault="00805595">
      <w:r>
        <w:br w:type="page"/>
      </w:r>
    </w:p>
    <w:tbl>
      <w:tblPr>
        <w:tblW w:w="9543" w:type="dxa"/>
        <w:tblInd w:w="18" w:type="dxa"/>
        <w:tblLook w:val="04A0" w:firstRow="1" w:lastRow="0" w:firstColumn="1" w:lastColumn="0" w:noHBand="0" w:noVBand="1"/>
      </w:tblPr>
      <w:tblGrid>
        <w:gridCol w:w="580"/>
        <w:gridCol w:w="825"/>
        <w:gridCol w:w="1655"/>
        <w:gridCol w:w="3780"/>
        <w:gridCol w:w="2703"/>
      </w:tblGrid>
      <w:tr w:rsidR="00805595" w:rsidRPr="00805595" w:rsidTr="00805595">
        <w:trPr>
          <w:trHeight w:val="315"/>
        </w:trPr>
        <w:tc>
          <w:tcPr>
            <w:tcW w:w="580"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4"/>
                <w:szCs w:val="24"/>
              </w:rPr>
            </w:pPr>
          </w:p>
        </w:tc>
        <w:tc>
          <w:tcPr>
            <w:tcW w:w="825"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c>
          <w:tcPr>
            <w:tcW w:w="1655"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c>
          <w:tcPr>
            <w:tcW w:w="3780"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c>
          <w:tcPr>
            <w:tcW w:w="2703"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r>
      <w:tr w:rsidR="00805595" w:rsidRPr="00805595" w:rsidTr="00805595">
        <w:trPr>
          <w:trHeight w:val="330"/>
        </w:trPr>
        <w:tc>
          <w:tcPr>
            <w:tcW w:w="580"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c>
          <w:tcPr>
            <w:tcW w:w="825" w:type="dxa"/>
            <w:tcBorders>
              <w:top w:val="single" w:sz="8" w:space="0" w:color="auto"/>
              <w:left w:val="single" w:sz="8" w:space="0" w:color="auto"/>
              <w:bottom w:val="single" w:sz="8" w:space="0" w:color="auto"/>
              <w:right w:val="nil"/>
            </w:tcBorders>
            <w:shd w:val="clear" w:color="auto" w:fill="auto"/>
            <w:noWrap/>
            <w:vAlign w:val="bottom"/>
            <w:hideMark/>
          </w:tcPr>
          <w:p w:rsidR="00805595" w:rsidRPr="00805595" w:rsidRDefault="00805595" w:rsidP="00805595">
            <w:pPr>
              <w:spacing w:after="0" w:line="240" w:lineRule="auto"/>
              <w:rPr>
                <w:rFonts w:ascii="Calibri" w:eastAsia="Times New Roman" w:hAnsi="Calibri" w:cs="Times New Roman"/>
                <w:color w:val="000000"/>
              </w:rPr>
            </w:pPr>
            <w:r w:rsidRPr="00805595">
              <w:rPr>
                <w:rFonts w:ascii="Calibri" w:eastAsia="Times New Roman" w:hAnsi="Calibri" w:cs="Times New Roman"/>
                <w:color w:val="000000"/>
              </w:rPr>
              <w:t> </w:t>
            </w:r>
          </w:p>
        </w:tc>
        <w:tc>
          <w:tcPr>
            <w:tcW w:w="1655" w:type="dxa"/>
            <w:tcBorders>
              <w:top w:val="single" w:sz="8" w:space="0" w:color="auto"/>
              <w:left w:val="single" w:sz="4" w:space="0" w:color="auto"/>
              <w:bottom w:val="single" w:sz="8" w:space="0" w:color="auto"/>
              <w:right w:val="single" w:sz="4"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b/>
                <w:bCs/>
                <w:sz w:val="24"/>
                <w:szCs w:val="24"/>
              </w:rPr>
            </w:pPr>
            <w:r w:rsidRPr="00805595">
              <w:rPr>
                <w:rFonts w:ascii="Calibri" w:eastAsia="Times New Roman" w:hAnsi="Calibri" w:cs="Times New Roman"/>
                <w:b/>
                <w:bCs/>
                <w:sz w:val="24"/>
                <w:szCs w:val="24"/>
              </w:rPr>
              <w:t> </w:t>
            </w:r>
          </w:p>
        </w:tc>
        <w:tc>
          <w:tcPr>
            <w:tcW w:w="3780" w:type="dxa"/>
            <w:tcBorders>
              <w:top w:val="single" w:sz="8" w:space="0" w:color="auto"/>
              <w:left w:val="nil"/>
              <w:bottom w:val="single" w:sz="8" w:space="0" w:color="auto"/>
              <w:right w:val="single" w:sz="4"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b/>
                <w:bCs/>
                <w:sz w:val="24"/>
                <w:szCs w:val="24"/>
              </w:rPr>
            </w:pPr>
            <w:r w:rsidRPr="00805595">
              <w:rPr>
                <w:rFonts w:ascii="Calibri" w:eastAsia="Times New Roman" w:hAnsi="Calibri" w:cs="Times New Roman"/>
                <w:b/>
                <w:bCs/>
                <w:sz w:val="24"/>
                <w:szCs w:val="24"/>
              </w:rPr>
              <w:t>Table A. NAICS Code, Description</w:t>
            </w:r>
            <w:r>
              <w:rPr>
                <w:rFonts w:ascii="Calibri" w:eastAsia="Times New Roman" w:hAnsi="Calibri" w:cs="Times New Roman"/>
                <w:b/>
                <w:bCs/>
                <w:sz w:val="24"/>
                <w:szCs w:val="24"/>
              </w:rPr>
              <w:t>s</w:t>
            </w:r>
            <w:r w:rsidRPr="00805595">
              <w:rPr>
                <w:rFonts w:ascii="Calibri" w:eastAsia="Times New Roman" w:hAnsi="Calibri" w:cs="Times New Roman"/>
                <w:b/>
                <w:bCs/>
                <w:sz w:val="24"/>
                <w:szCs w:val="24"/>
              </w:rPr>
              <w:t xml:space="preserve"> of Work, NAICS Code Descriptions</w:t>
            </w:r>
          </w:p>
        </w:tc>
        <w:tc>
          <w:tcPr>
            <w:tcW w:w="2703" w:type="dxa"/>
            <w:tcBorders>
              <w:top w:val="single" w:sz="8" w:space="0" w:color="auto"/>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b/>
                <w:bCs/>
                <w:sz w:val="24"/>
                <w:szCs w:val="24"/>
              </w:rPr>
            </w:pPr>
            <w:r w:rsidRPr="00805595">
              <w:rPr>
                <w:rFonts w:ascii="Calibri" w:eastAsia="Times New Roman" w:hAnsi="Calibri" w:cs="Times New Roman"/>
                <w:b/>
                <w:bCs/>
                <w:sz w:val="24"/>
                <w:szCs w:val="24"/>
              </w:rPr>
              <w:t> </w:t>
            </w:r>
          </w:p>
        </w:tc>
      </w:tr>
      <w:tr w:rsidR="00805595" w:rsidRPr="00805595" w:rsidTr="00805595">
        <w:trPr>
          <w:trHeight w:val="315"/>
        </w:trPr>
        <w:tc>
          <w:tcPr>
            <w:tcW w:w="580"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b/>
                <w:bCs/>
                <w:sz w:val="24"/>
                <w:szCs w:val="24"/>
              </w:rPr>
            </w:pPr>
          </w:p>
        </w:tc>
        <w:tc>
          <w:tcPr>
            <w:tcW w:w="825"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c>
          <w:tcPr>
            <w:tcW w:w="1655"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c>
          <w:tcPr>
            <w:tcW w:w="3780"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c>
          <w:tcPr>
            <w:tcW w:w="2703"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r>
      <w:tr w:rsidR="00805595" w:rsidRPr="00805595" w:rsidTr="00805595">
        <w:trPr>
          <w:trHeight w:val="645"/>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05595" w:rsidRPr="00805595" w:rsidRDefault="00805595" w:rsidP="00805595">
            <w:pPr>
              <w:spacing w:after="0" w:line="240" w:lineRule="auto"/>
              <w:jc w:val="center"/>
              <w:rPr>
                <w:rFonts w:ascii="Times New Roman" w:eastAsia="Times New Roman" w:hAnsi="Times New Roman" w:cs="Times New Roman"/>
                <w:b/>
                <w:bCs/>
                <w:sz w:val="24"/>
                <w:szCs w:val="24"/>
              </w:rPr>
            </w:pPr>
            <w:r w:rsidRPr="00805595">
              <w:rPr>
                <w:rFonts w:ascii="Times New Roman" w:eastAsia="Times New Roman" w:hAnsi="Times New Roman" w:cs="Times New Roman"/>
                <w:b/>
                <w:bCs/>
                <w:sz w:val="24"/>
                <w:szCs w:val="24"/>
              </w:rPr>
              <w:t> </w:t>
            </w:r>
          </w:p>
        </w:tc>
        <w:tc>
          <w:tcPr>
            <w:tcW w:w="825" w:type="dxa"/>
            <w:tcBorders>
              <w:top w:val="single" w:sz="8" w:space="0" w:color="auto"/>
              <w:left w:val="nil"/>
              <w:bottom w:val="nil"/>
              <w:right w:val="single" w:sz="4" w:space="0" w:color="auto"/>
            </w:tcBorders>
            <w:shd w:val="clear" w:color="auto" w:fill="auto"/>
            <w:hideMark/>
          </w:tcPr>
          <w:p w:rsidR="00805595" w:rsidRPr="00805595" w:rsidRDefault="00805595" w:rsidP="00805595">
            <w:pPr>
              <w:spacing w:after="0" w:line="240" w:lineRule="auto"/>
              <w:jc w:val="center"/>
              <w:rPr>
                <w:rFonts w:ascii="Calibri" w:eastAsia="Times New Roman" w:hAnsi="Calibri" w:cs="Times New Roman"/>
                <w:b/>
                <w:bCs/>
                <w:sz w:val="24"/>
                <w:szCs w:val="24"/>
              </w:rPr>
            </w:pPr>
            <w:r w:rsidRPr="00805595">
              <w:rPr>
                <w:rFonts w:ascii="Calibri" w:eastAsia="Times New Roman" w:hAnsi="Calibri" w:cs="Times New Roman"/>
                <w:b/>
                <w:bCs/>
                <w:sz w:val="24"/>
                <w:szCs w:val="24"/>
              </w:rPr>
              <w:t>NAICS Code</w:t>
            </w:r>
          </w:p>
        </w:tc>
        <w:tc>
          <w:tcPr>
            <w:tcW w:w="1655" w:type="dxa"/>
            <w:tcBorders>
              <w:top w:val="single" w:sz="8" w:space="0" w:color="auto"/>
              <w:left w:val="nil"/>
              <w:bottom w:val="nil"/>
              <w:right w:val="single" w:sz="4" w:space="0" w:color="auto"/>
            </w:tcBorders>
            <w:shd w:val="clear" w:color="auto" w:fill="auto"/>
            <w:hideMark/>
          </w:tcPr>
          <w:p w:rsidR="00805595" w:rsidRPr="00805595" w:rsidRDefault="00805595" w:rsidP="00805595">
            <w:pPr>
              <w:spacing w:after="0" w:line="240" w:lineRule="auto"/>
              <w:jc w:val="center"/>
              <w:rPr>
                <w:rFonts w:ascii="Calibri" w:eastAsia="Times New Roman" w:hAnsi="Calibri" w:cs="Times New Roman"/>
                <w:b/>
                <w:bCs/>
                <w:sz w:val="24"/>
                <w:szCs w:val="24"/>
              </w:rPr>
            </w:pPr>
            <w:r w:rsidRPr="00805595">
              <w:rPr>
                <w:rFonts w:ascii="Calibri" w:eastAsia="Times New Roman" w:hAnsi="Calibri" w:cs="Times New Roman"/>
                <w:b/>
                <w:bCs/>
                <w:sz w:val="24"/>
                <w:szCs w:val="24"/>
              </w:rPr>
              <w:t>FTA Project</w:t>
            </w:r>
          </w:p>
        </w:tc>
        <w:tc>
          <w:tcPr>
            <w:tcW w:w="3780" w:type="dxa"/>
            <w:tcBorders>
              <w:top w:val="single" w:sz="8" w:space="0" w:color="auto"/>
              <w:left w:val="nil"/>
              <w:bottom w:val="nil"/>
              <w:right w:val="single" w:sz="4" w:space="0" w:color="auto"/>
            </w:tcBorders>
            <w:shd w:val="clear" w:color="auto" w:fill="auto"/>
            <w:hideMark/>
          </w:tcPr>
          <w:p w:rsidR="00805595" w:rsidRPr="00805595" w:rsidRDefault="00805595" w:rsidP="00805595">
            <w:pPr>
              <w:spacing w:after="0" w:line="240" w:lineRule="auto"/>
              <w:jc w:val="center"/>
              <w:rPr>
                <w:rFonts w:ascii="Calibri" w:eastAsia="Times New Roman" w:hAnsi="Calibri" w:cs="Times New Roman"/>
                <w:b/>
                <w:bCs/>
                <w:sz w:val="24"/>
                <w:szCs w:val="24"/>
              </w:rPr>
            </w:pPr>
            <w:r w:rsidRPr="00805595">
              <w:rPr>
                <w:rFonts w:ascii="Calibri" w:eastAsia="Times New Roman" w:hAnsi="Calibri" w:cs="Times New Roman"/>
                <w:b/>
                <w:bCs/>
                <w:sz w:val="24"/>
                <w:szCs w:val="24"/>
              </w:rPr>
              <w:t>Description of Work</w:t>
            </w:r>
          </w:p>
        </w:tc>
        <w:tc>
          <w:tcPr>
            <w:tcW w:w="2703" w:type="dxa"/>
            <w:tcBorders>
              <w:top w:val="single" w:sz="8" w:space="0" w:color="auto"/>
              <w:left w:val="nil"/>
              <w:bottom w:val="nil"/>
              <w:right w:val="single" w:sz="4" w:space="0" w:color="auto"/>
            </w:tcBorders>
            <w:shd w:val="clear" w:color="auto" w:fill="auto"/>
            <w:hideMark/>
          </w:tcPr>
          <w:p w:rsidR="00805595" w:rsidRPr="00805595" w:rsidRDefault="00805595" w:rsidP="00805595">
            <w:pPr>
              <w:spacing w:after="0" w:line="240" w:lineRule="auto"/>
              <w:jc w:val="center"/>
              <w:rPr>
                <w:rFonts w:ascii="Calibri" w:eastAsia="Times New Roman" w:hAnsi="Calibri" w:cs="Times New Roman"/>
                <w:b/>
                <w:bCs/>
                <w:sz w:val="24"/>
                <w:szCs w:val="24"/>
              </w:rPr>
            </w:pPr>
            <w:r w:rsidRPr="00805595">
              <w:rPr>
                <w:rFonts w:ascii="Calibri" w:eastAsia="Times New Roman" w:hAnsi="Calibri" w:cs="Times New Roman"/>
                <w:b/>
                <w:bCs/>
                <w:sz w:val="24"/>
                <w:szCs w:val="24"/>
              </w:rPr>
              <w:t>NAICS Code Description</w:t>
            </w:r>
          </w:p>
        </w:tc>
      </w:tr>
      <w:tr w:rsidR="00805595" w:rsidRPr="00805595" w:rsidTr="00805595">
        <w:trPr>
          <w:trHeight w:val="52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w:t>
            </w:r>
          </w:p>
        </w:tc>
        <w:tc>
          <w:tcPr>
            <w:tcW w:w="825" w:type="dxa"/>
            <w:tcBorders>
              <w:top w:val="single" w:sz="8" w:space="0" w:color="auto"/>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441110</w:t>
            </w:r>
          </w:p>
        </w:tc>
        <w:tc>
          <w:tcPr>
            <w:tcW w:w="1655" w:type="dxa"/>
            <w:tcBorders>
              <w:top w:val="single" w:sz="8" w:space="0" w:color="auto"/>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Capital</w:t>
            </w:r>
          </w:p>
        </w:tc>
        <w:tc>
          <w:tcPr>
            <w:tcW w:w="3780" w:type="dxa"/>
            <w:tcBorders>
              <w:top w:val="single" w:sz="8" w:space="0" w:color="auto"/>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(3) autos, (1) Shop Truck, (1) Cargo Van - TCAT</w:t>
            </w:r>
          </w:p>
        </w:tc>
        <w:tc>
          <w:tcPr>
            <w:tcW w:w="2703" w:type="dxa"/>
            <w:tcBorders>
              <w:top w:val="single" w:sz="8" w:space="0" w:color="auto"/>
              <w:left w:val="nil"/>
              <w:bottom w:val="single" w:sz="8" w:space="0" w:color="auto"/>
              <w:right w:val="single" w:sz="8" w:space="0" w:color="auto"/>
            </w:tcBorders>
            <w:shd w:val="clear" w:color="auto" w:fill="auto"/>
            <w:noWrap/>
            <w:hideMark/>
          </w:tcPr>
          <w:p w:rsidR="00805595" w:rsidRPr="00805595" w:rsidRDefault="004E4982"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New Car Dealers</w:t>
            </w:r>
          </w:p>
        </w:tc>
      </w:tr>
      <w:tr w:rsidR="00805595" w:rsidRPr="00805595" w:rsidTr="00805595">
        <w:trPr>
          <w:trHeight w:val="313"/>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w:t>
            </w:r>
          </w:p>
        </w:tc>
        <w:tc>
          <w:tcPr>
            <w:tcW w:w="825" w:type="dxa"/>
            <w:tcBorders>
              <w:top w:val="nil"/>
              <w:left w:val="nil"/>
              <w:bottom w:val="single" w:sz="8" w:space="0" w:color="auto"/>
              <w:right w:val="single" w:sz="8" w:space="0" w:color="auto"/>
            </w:tcBorders>
            <w:shd w:val="clear" w:color="auto" w:fill="auto"/>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541511</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Capital</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ITS Operations Technology - Gadabout</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4E4982"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Custom Computer Programming Services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w:t>
            </w:r>
          </w:p>
        </w:tc>
        <w:tc>
          <w:tcPr>
            <w:tcW w:w="825"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333318</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Capital</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Oil-Water Separator - TCAT</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r w:rsidR="004E4982" w:rsidRPr="004E4982">
              <w:rPr>
                <w:rFonts w:ascii="Calibri" w:eastAsia="Times New Roman" w:hAnsi="Calibri" w:cs="Times New Roman"/>
                <w:sz w:val="20"/>
                <w:szCs w:val="20"/>
              </w:rPr>
              <w:t>Other Commercial and Service Industry Machinery Manufacturing</w:t>
            </w:r>
          </w:p>
        </w:tc>
      </w:tr>
      <w:tr w:rsidR="00805595" w:rsidRPr="00805595" w:rsidTr="00805595">
        <w:trPr>
          <w:trHeight w:val="268"/>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w:t>
            </w:r>
          </w:p>
        </w:tc>
        <w:tc>
          <w:tcPr>
            <w:tcW w:w="825"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335999</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Capital</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Mobile Generator &amp; Charger - TCAT</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4E4982" w:rsidP="00805595">
            <w:pPr>
              <w:spacing w:after="0" w:line="240" w:lineRule="auto"/>
              <w:jc w:val="center"/>
              <w:rPr>
                <w:rFonts w:ascii="Calibri" w:eastAsia="Times New Roman" w:hAnsi="Calibri" w:cs="Times New Roman"/>
                <w:sz w:val="20"/>
                <w:szCs w:val="20"/>
              </w:rPr>
            </w:pPr>
            <w:r w:rsidRPr="004E4982">
              <w:rPr>
                <w:rFonts w:ascii="Calibri" w:eastAsia="Times New Roman" w:hAnsi="Calibri" w:cs="Times New Roman"/>
                <w:sz w:val="20"/>
                <w:szCs w:val="20"/>
              </w:rPr>
              <w:t>All Other Miscellaneous Electrical Equipment and Component Manufacturing</w:t>
            </w:r>
            <w:r w:rsidR="00805595" w:rsidRPr="00805595">
              <w:rPr>
                <w:rFonts w:ascii="Calibri" w:eastAsia="Times New Roman" w:hAnsi="Calibri" w:cs="Times New Roman"/>
                <w:sz w:val="20"/>
                <w:szCs w:val="20"/>
              </w:rPr>
              <w:t> </w:t>
            </w:r>
          </w:p>
        </w:tc>
      </w:tr>
      <w:tr w:rsidR="00805595" w:rsidRPr="00805595" w:rsidTr="00805595">
        <w:trPr>
          <w:trHeight w:val="340"/>
        </w:trPr>
        <w:tc>
          <w:tcPr>
            <w:tcW w:w="580" w:type="dxa"/>
            <w:tcBorders>
              <w:top w:val="nil"/>
              <w:left w:val="single" w:sz="8" w:space="0" w:color="auto"/>
              <w:bottom w:val="single" w:sz="8" w:space="0" w:color="auto"/>
              <w:right w:val="single" w:sz="8" w:space="0" w:color="auto"/>
            </w:tcBorders>
            <w:shd w:val="clear" w:color="000000" w:fill="FFFF00"/>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w:t>
            </w:r>
          </w:p>
        </w:tc>
        <w:tc>
          <w:tcPr>
            <w:tcW w:w="825" w:type="dxa"/>
            <w:tcBorders>
              <w:top w:val="nil"/>
              <w:left w:val="nil"/>
              <w:bottom w:val="single" w:sz="8" w:space="0" w:color="auto"/>
              <w:right w:val="single" w:sz="8" w:space="0" w:color="auto"/>
            </w:tcBorders>
            <w:shd w:val="clear" w:color="000000" w:fill="FFFF00"/>
            <w:hideMark/>
          </w:tcPr>
          <w:p w:rsidR="00805595" w:rsidRDefault="00805595" w:rsidP="00805595">
            <w:pPr>
              <w:spacing w:after="0" w:line="240" w:lineRule="auto"/>
              <w:jc w:val="center"/>
              <w:rPr>
                <w:rFonts w:ascii="Calibri" w:eastAsia="Times New Roman" w:hAnsi="Calibri" w:cs="Times New Roman"/>
                <w:sz w:val="20"/>
                <w:szCs w:val="20"/>
              </w:rPr>
            </w:pPr>
          </w:p>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541620</w:t>
            </w:r>
          </w:p>
        </w:tc>
        <w:tc>
          <w:tcPr>
            <w:tcW w:w="1655" w:type="dxa"/>
            <w:tcBorders>
              <w:top w:val="nil"/>
              <w:left w:val="nil"/>
              <w:bottom w:val="single" w:sz="8" w:space="0" w:color="auto"/>
              <w:right w:val="single" w:sz="8" w:space="0" w:color="auto"/>
            </w:tcBorders>
            <w:shd w:val="clear" w:color="000000" w:fill="FFFF00"/>
            <w:noWrap/>
            <w:vAlign w:val="center"/>
            <w:hideMark/>
          </w:tcPr>
          <w:p w:rsidR="00805595" w:rsidRDefault="00805595" w:rsidP="00805595">
            <w:pPr>
              <w:spacing w:after="0" w:line="240" w:lineRule="auto"/>
              <w:jc w:val="center"/>
              <w:rPr>
                <w:rFonts w:ascii="Calibri" w:eastAsia="Times New Roman" w:hAnsi="Calibri" w:cs="Times New Roman"/>
                <w:sz w:val="20"/>
                <w:szCs w:val="20"/>
              </w:rPr>
            </w:pPr>
          </w:p>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Planning</w:t>
            </w:r>
          </w:p>
        </w:tc>
        <w:tc>
          <w:tcPr>
            <w:tcW w:w="3780" w:type="dxa"/>
            <w:tcBorders>
              <w:top w:val="nil"/>
              <w:left w:val="nil"/>
              <w:bottom w:val="single" w:sz="8" w:space="0" w:color="auto"/>
              <w:right w:val="single" w:sz="8" w:space="0" w:color="auto"/>
            </w:tcBorders>
            <w:shd w:val="clear" w:color="000000" w:fill="FFFF00"/>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Short term Transit Planning Environmental Review - TCAT</w:t>
            </w:r>
          </w:p>
        </w:tc>
        <w:tc>
          <w:tcPr>
            <w:tcW w:w="2703" w:type="dxa"/>
            <w:tcBorders>
              <w:top w:val="nil"/>
              <w:left w:val="nil"/>
              <w:bottom w:val="single" w:sz="8" w:space="0" w:color="auto"/>
              <w:right w:val="single" w:sz="8" w:space="0" w:color="auto"/>
            </w:tcBorders>
            <w:shd w:val="clear" w:color="000000" w:fill="FFFF00"/>
            <w:noWrap/>
            <w:hideMark/>
          </w:tcPr>
          <w:p w:rsidR="00805595" w:rsidRPr="00805595" w:rsidRDefault="004E4982" w:rsidP="00805595">
            <w:pPr>
              <w:spacing w:after="0" w:line="240" w:lineRule="auto"/>
              <w:jc w:val="center"/>
              <w:rPr>
                <w:rFonts w:ascii="Calibri" w:eastAsia="Times New Roman" w:hAnsi="Calibri" w:cs="Times New Roman"/>
                <w:sz w:val="20"/>
                <w:szCs w:val="20"/>
              </w:rPr>
            </w:pPr>
            <w:r w:rsidRPr="004E4982">
              <w:rPr>
                <w:rFonts w:ascii="Calibri" w:eastAsia="Times New Roman" w:hAnsi="Calibri" w:cs="Times New Roman"/>
                <w:sz w:val="20"/>
                <w:szCs w:val="20"/>
              </w:rPr>
              <w:t>Environmental Consulting Services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6</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541211</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Accounting Service</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4E4982" w:rsidP="00805595">
            <w:pPr>
              <w:spacing w:after="0" w:line="240" w:lineRule="auto"/>
              <w:jc w:val="center"/>
              <w:rPr>
                <w:rFonts w:ascii="Calibri" w:eastAsia="Times New Roman" w:hAnsi="Calibri" w:cs="Times New Roman"/>
                <w:sz w:val="20"/>
                <w:szCs w:val="20"/>
              </w:rPr>
            </w:pPr>
            <w:r w:rsidRPr="004E4982">
              <w:rPr>
                <w:rFonts w:ascii="Calibri" w:eastAsia="Times New Roman" w:hAnsi="Calibri" w:cs="Times New Roman"/>
                <w:sz w:val="20"/>
                <w:szCs w:val="20"/>
              </w:rPr>
              <w:t>Offices of Certified Public Accountants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7</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541810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Advertising</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r w:rsidR="004E4982" w:rsidRPr="004E4982">
              <w:rPr>
                <w:rFonts w:ascii="Calibri" w:eastAsia="Times New Roman" w:hAnsi="Calibri" w:cs="Times New Roman"/>
                <w:sz w:val="20"/>
                <w:szCs w:val="20"/>
              </w:rPr>
              <w:t>Advertising Agencies</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8</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541211</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Audit Service</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r w:rsidR="004E4982" w:rsidRPr="004E4982">
              <w:rPr>
                <w:rFonts w:ascii="Calibri" w:eastAsia="Times New Roman" w:hAnsi="Calibri" w:cs="Times New Roman"/>
                <w:sz w:val="20"/>
                <w:szCs w:val="20"/>
              </w:rPr>
              <w:t>Offices of Certified Public Accountants</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9</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561740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Bus cleaning service</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4E4982" w:rsidP="00805595">
            <w:pPr>
              <w:spacing w:after="0" w:line="240" w:lineRule="auto"/>
              <w:jc w:val="center"/>
              <w:rPr>
                <w:rFonts w:ascii="Calibri" w:eastAsia="Times New Roman" w:hAnsi="Calibri" w:cs="Times New Roman"/>
                <w:sz w:val="20"/>
                <w:szCs w:val="20"/>
              </w:rPr>
            </w:pPr>
            <w:r w:rsidRPr="004E4982">
              <w:rPr>
                <w:rFonts w:ascii="Calibri" w:eastAsia="Times New Roman" w:hAnsi="Calibri" w:cs="Times New Roman"/>
                <w:sz w:val="20"/>
                <w:szCs w:val="20"/>
              </w:rPr>
              <w:t>Carpet and Upholstery Cleaning Services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10</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424120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Copier supplies/repairs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4E4982" w:rsidP="00805595">
            <w:pPr>
              <w:spacing w:after="0" w:line="240" w:lineRule="auto"/>
              <w:jc w:val="center"/>
              <w:rPr>
                <w:rFonts w:ascii="Calibri" w:eastAsia="Times New Roman" w:hAnsi="Calibri" w:cs="Times New Roman"/>
                <w:sz w:val="20"/>
                <w:szCs w:val="20"/>
              </w:rPr>
            </w:pPr>
            <w:r w:rsidRPr="004E4982">
              <w:rPr>
                <w:rFonts w:ascii="Calibri" w:eastAsia="Times New Roman" w:hAnsi="Calibri" w:cs="Times New Roman"/>
                <w:sz w:val="20"/>
                <w:szCs w:val="20"/>
              </w:rPr>
              <w:t>Stationery and Office Supplies Merchant Wholesalers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11</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561990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Document shredding</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320CAA"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All Other Support Services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12</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238210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Electrical work</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320CAA" w:rsidP="00805595">
            <w:pPr>
              <w:spacing w:after="0" w:line="240" w:lineRule="auto"/>
              <w:jc w:val="center"/>
              <w:rPr>
                <w:rFonts w:ascii="Calibri" w:eastAsia="Times New Roman" w:hAnsi="Calibri" w:cs="Times New Roman"/>
                <w:sz w:val="20"/>
                <w:szCs w:val="20"/>
              </w:rPr>
            </w:pPr>
            <w:r w:rsidRPr="00320CAA">
              <w:rPr>
                <w:rFonts w:ascii="Calibri" w:eastAsia="Times New Roman" w:hAnsi="Calibri" w:cs="Times New Roman"/>
                <w:sz w:val="20"/>
                <w:szCs w:val="20"/>
              </w:rPr>
              <w:t>Electrical Contractors and Other Wiring Installation Contractors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13</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621999</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Employee drug testing</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320CAA" w:rsidP="00805595">
            <w:pPr>
              <w:spacing w:after="0" w:line="240" w:lineRule="auto"/>
              <w:jc w:val="center"/>
              <w:rPr>
                <w:rFonts w:ascii="Calibri" w:eastAsia="Times New Roman" w:hAnsi="Calibri" w:cs="Times New Roman"/>
                <w:sz w:val="20"/>
                <w:szCs w:val="20"/>
              </w:rPr>
            </w:pPr>
            <w:r w:rsidRPr="00320CAA">
              <w:rPr>
                <w:rFonts w:ascii="Calibri" w:eastAsia="Times New Roman" w:hAnsi="Calibri" w:cs="Times New Roman"/>
                <w:sz w:val="20"/>
                <w:szCs w:val="20"/>
              </w:rPr>
              <w:t>All Other Miscellaneous Ambulatory Health Care Services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14</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238290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Facility Cleaning</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320CAA"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Other Building Contractors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15</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561621</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Facility Fire Alarm Service</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r w:rsidR="00320CAA" w:rsidRPr="00320CAA">
              <w:rPr>
                <w:rFonts w:ascii="Calibri" w:eastAsia="Times New Roman" w:hAnsi="Calibri" w:cs="Times New Roman"/>
                <w:sz w:val="20"/>
                <w:szCs w:val="20"/>
              </w:rPr>
              <w:t>Security Systems Services (except Locksmiths)</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16</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238220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Facility HVAC Maint.</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277"/>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17</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Default="00805595" w:rsidP="00805595">
            <w:pPr>
              <w:spacing w:after="0" w:line="240" w:lineRule="auto"/>
              <w:jc w:val="center"/>
              <w:rPr>
                <w:rFonts w:ascii="Calibri" w:eastAsia="Times New Roman" w:hAnsi="Calibri" w:cs="Times New Roman"/>
                <w:sz w:val="20"/>
                <w:szCs w:val="20"/>
              </w:rPr>
            </w:pPr>
          </w:p>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238990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Default="00805595" w:rsidP="00805595">
            <w:pPr>
              <w:spacing w:after="0" w:line="240" w:lineRule="auto"/>
              <w:jc w:val="center"/>
              <w:rPr>
                <w:rFonts w:ascii="Calibri" w:eastAsia="Times New Roman" w:hAnsi="Calibri" w:cs="Times New Roman"/>
                <w:sz w:val="20"/>
                <w:szCs w:val="20"/>
              </w:rPr>
            </w:pPr>
          </w:p>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Default="00805595" w:rsidP="00805595">
            <w:pPr>
              <w:spacing w:after="0" w:line="240" w:lineRule="auto"/>
              <w:rPr>
                <w:rFonts w:ascii="Calibri" w:eastAsia="Times New Roman" w:hAnsi="Calibri" w:cs="Times New Roman"/>
                <w:sz w:val="20"/>
                <w:szCs w:val="20"/>
              </w:rPr>
            </w:pPr>
          </w:p>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Facility Repairs - Concrete Floor</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52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18</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Default="00805595" w:rsidP="00805595">
            <w:pPr>
              <w:spacing w:after="0" w:line="240" w:lineRule="auto"/>
              <w:jc w:val="center"/>
              <w:rPr>
                <w:rFonts w:ascii="Calibri" w:eastAsia="Times New Roman" w:hAnsi="Calibri" w:cs="Times New Roman"/>
                <w:sz w:val="20"/>
                <w:szCs w:val="20"/>
              </w:rPr>
            </w:pPr>
          </w:p>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238290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Default="00805595" w:rsidP="00805595">
            <w:pPr>
              <w:spacing w:after="0" w:line="240" w:lineRule="auto"/>
              <w:jc w:val="center"/>
              <w:rPr>
                <w:rFonts w:ascii="Calibri" w:eastAsia="Times New Roman" w:hAnsi="Calibri" w:cs="Times New Roman"/>
                <w:sz w:val="20"/>
                <w:szCs w:val="20"/>
              </w:rPr>
            </w:pPr>
          </w:p>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Default="00805595" w:rsidP="00805595">
            <w:pPr>
              <w:spacing w:after="0" w:line="240" w:lineRule="auto"/>
              <w:rPr>
                <w:rFonts w:ascii="Calibri" w:eastAsia="Times New Roman" w:hAnsi="Calibri" w:cs="Times New Roman"/>
                <w:sz w:val="20"/>
                <w:szCs w:val="20"/>
              </w:rPr>
            </w:pPr>
          </w:p>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Facility Repairs - Overhead Doors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000000" w:fill="FFFF00"/>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19</w:t>
            </w:r>
          </w:p>
        </w:tc>
        <w:tc>
          <w:tcPr>
            <w:tcW w:w="825" w:type="dxa"/>
            <w:tcBorders>
              <w:top w:val="nil"/>
              <w:left w:val="nil"/>
              <w:bottom w:val="single" w:sz="8" w:space="0" w:color="auto"/>
              <w:right w:val="single" w:sz="8" w:space="0" w:color="auto"/>
            </w:tcBorders>
            <w:shd w:val="clear" w:color="000000" w:fill="FFFF00"/>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238910</w:t>
            </w:r>
          </w:p>
        </w:tc>
        <w:tc>
          <w:tcPr>
            <w:tcW w:w="1655" w:type="dxa"/>
            <w:tcBorders>
              <w:top w:val="nil"/>
              <w:left w:val="nil"/>
              <w:bottom w:val="single" w:sz="8" w:space="0" w:color="auto"/>
              <w:right w:val="single" w:sz="8" w:space="0" w:color="auto"/>
            </w:tcBorders>
            <w:shd w:val="clear" w:color="000000" w:fill="FFFF00"/>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000000" w:fill="FFFF00"/>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Facility Repairs - Drainage</w:t>
            </w:r>
          </w:p>
        </w:tc>
        <w:tc>
          <w:tcPr>
            <w:tcW w:w="2703" w:type="dxa"/>
            <w:tcBorders>
              <w:top w:val="nil"/>
              <w:left w:val="nil"/>
              <w:bottom w:val="single" w:sz="8" w:space="0" w:color="auto"/>
              <w:right w:val="single" w:sz="8" w:space="0" w:color="auto"/>
            </w:tcBorders>
            <w:shd w:val="clear" w:color="000000" w:fill="FFFF00"/>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20</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453998</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Facility Supplies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21</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811310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Fire extinguisher service</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22</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813219</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Grant consulting</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lastRenderedPageBreak/>
              <w:t>23</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423420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IT supplies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24</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541519</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IT support</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25</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453998</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Janitorial supplies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26</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561622</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Keys and security locks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27</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541110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Legal Services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28</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423450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Medical supplies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000000" w:fill="FFFF00"/>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29</w:t>
            </w:r>
          </w:p>
        </w:tc>
        <w:tc>
          <w:tcPr>
            <w:tcW w:w="825" w:type="dxa"/>
            <w:tcBorders>
              <w:top w:val="nil"/>
              <w:left w:val="nil"/>
              <w:bottom w:val="single" w:sz="8" w:space="0" w:color="auto"/>
              <w:right w:val="single" w:sz="8" w:space="0" w:color="auto"/>
            </w:tcBorders>
            <w:shd w:val="clear" w:color="000000" w:fill="FFFF00"/>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561730</w:t>
            </w:r>
          </w:p>
        </w:tc>
        <w:tc>
          <w:tcPr>
            <w:tcW w:w="1655" w:type="dxa"/>
            <w:tcBorders>
              <w:top w:val="nil"/>
              <w:left w:val="nil"/>
              <w:bottom w:val="single" w:sz="8" w:space="0" w:color="auto"/>
              <w:right w:val="single" w:sz="8" w:space="0" w:color="auto"/>
            </w:tcBorders>
            <w:shd w:val="clear" w:color="000000" w:fill="FFFF00"/>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000000" w:fill="FFFF00"/>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Mowing/Landscaping</w:t>
            </w:r>
          </w:p>
        </w:tc>
        <w:tc>
          <w:tcPr>
            <w:tcW w:w="2703" w:type="dxa"/>
            <w:tcBorders>
              <w:top w:val="nil"/>
              <w:left w:val="nil"/>
              <w:bottom w:val="single" w:sz="8" w:space="0" w:color="auto"/>
              <w:right w:val="single" w:sz="8" w:space="0" w:color="auto"/>
            </w:tcBorders>
            <w:shd w:val="clear" w:color="000000" w:fill="FFFF00"/>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30</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453210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Office supplies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000000" w:fill="FFFF00"/>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31</w:t>
            </w:r>
          </w:p>
        </w:tc>
        <w:tc>
          <w:tcPr>
            <w:tcW w:w="825" w:type="dxa"/>
            <w:tcBorders>
              <w:top w:val="nil"/>
              <w:left w:val="nil"/>
              <w:bottom w:val="single" w:sz="8" w:space="0" w:color="auto"/>
              <w:right w:val="single" w:sz="8" w:space="0" w:color="auto"/>
            </w:tcBorders>
            <w:shd w:val="clear" w:color="000000" w:fill="FFFF00"/>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238220</w:t>
            </w:r>
          </w:p>
        </w:tc>
        <w:tc>
          <w:tcPr>
            <w:tcW w:w="1655" w:type="dxa"/>
            <w:tcBorders>
              <w:top w:val="nil"/>
              <w:left w:val="nil"/>
              <w:bottom w:val="single" w:sz="8" w:space="0" w:color="auto"/>
              <w:right w:val="single" w:sz="8" w:space="0" w:color="auto"/>
            </w:tcBorders>
            <w:shd w:val="clear" w:color="000000" w:fill="FFFF00"/>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000000" w:fill="FFFF00"/>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Plumbing</w:t>
            </w:r>
          </w:p>
        </w:tc>
        <w:tc>
          <w:tcPr>
            <w:tcW w:w="2703" w:type="dxa"/>
            <w:tcBorders>
              <w:top w:val="nil"/>
              <w:left w:val="nil"/>
              <w:bottom w:val="single" w:sz="8" w:space="0" w:color="auto"/>
              <w:right w:val="single" w:sz="8" w:space="0" w:color="auto"/>
            </w:tcBorders>
            <w:shd w:val="clear" w:color="000000" w:fill="FFFF00"/>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32</w:t>
            </w:r>
          </w:p>
        </w:tc>
        <w:tc>
          <w:tcPr>
            <w:tcW w:w="825" w:type="dxa"/>
            <w:tcBorders>
              <w:top w:val="nil"/>
              <w:left w:val="nil"/>
              <w:bottom w:val="single" w:sz="8" w:space="0" w:color="auto"/>
              <w:right w:val="nil"/>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323111</w:t>
            </w:r>
          </w:p>
        </w:tc>
        <w:tc>
          <w:tcPr>
            <w:tcW w:w="1655"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Printing services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000000" w:fill="FFFF00"/>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33</w:t>
            </w:r>
          </w:p>
        </w:tc>
        <w:tc>
          <w:tcPr>
            <w:tcW w:w="825" w:type="dxa"/>
            <w:tcBorders>
              <w:top w:val="nil"/>
              <w:left w:val="nil"/>
              <w:bottom w:val="single" w:sz="8" w:space="0" w:color="auto"/>
              <w:right w:val="nil"/>
            </w:tcBorders>
            <w:shd w:val="clear" w:color="000000" w:fill="FFFF00"/>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561790</w:t>
            </w:r>
          </w:p>
        </w:tc>
        <w:tc>
          <w:tcPr>
            <w:tcW w:w="1655" w:type="dxa"/>
            <w:tcBorders>
              <w:top w:val="nil"/>
              <w:left w:val="single" w:sz="8" w:space="0" w:color="auto"/>
              <w:bottom w:val="single" w:sz="8" w:space="0" w:color="auto"/>
              <w:right w:val="single" w:sz="8" w:space="0" w:color="auto"/>
            </w:tcBorders>
            <w:shd w:val="clear" w:color="000000" w:fill="FFFF00"/>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000000" w:fill="FFFF00"/>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 xml:space="preserve">Bus Shelter Cleaning </w:t>
            </w:r>
          </w:p>
        </w:tc>
        <w:tc>
          <w:tcPr>
            <w:tcW w:w="2703" w:type="dxa"/>
            <w:tcBorders>
              <w:top w:val="nil"/>
              <w:left w:val="nil"/>
              <w:bottom w:val="single" w:sz="8" w:space="0" w:color="auto"/>
              <w:right w:val="single" w:sz="8" w:space="0" w:color="auto"/>
            </w:tcBorders>
            <w:shd w:val="clear" w:color="000000" w:fill="FFFF00"/>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37</w:t>
            </w:r>
          </w:p>
        </w:tc>
        <w:tc>
          <w:tcPr>
            <w:tcW w:w="825" w:type="dxa"/>
            <w:tcBorders>
              <w:top w:val="nil"/>
              <w:left w:val="nil"/>
              <w:bottom w:val="single" w:sz="8" w:space="0" w:color="auto"/>
              <w:right w:val="nil"/>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441310</w:t>
            </w:r>
          </w:p>
        </w:tc>
        <w:tc>
          <w:tcPr>
            <w:tcW w:w="1655"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Shop supplies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c>
          <w:tcPr>
            <w:tcW w:w="825" w:type="dxa"/>
            <w:tcBorders>
              <w:top w:val="nil"/>
              <w:left w:val="nil"/>
              <w:bottom w:val="single" w:sz="8" w:space="0" w:color="auto"/>
              <w:right w:val="nil"/>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541519</w:t>
            </w:r>
          </w:p>
        </w:tc>
        <w:tc>
          <w:tcPr>
            <w:tcW w:w="1655"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Software Maint contract</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39</w:t>
            </w:r>
          </w:p>
        </w:tc>
        <w:tc>
          <w:tcPr>
            <w:tcW w:w="825" w:type="dxa"/>
            <w:tcBorders>
              <w:top w:val="nil"/>
              <w:left w:val="nil"/>
              <w:bottom w:val="single" w:sz="8" w:space="0" w:color="auto"/>
              <w:right w:val="nil"/>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561320</w:t>
            </w:r>
          </w:p>
        </w:tc>
        <w:tc>
          <w:tcPr>
            <w:tcW w:w="1655"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 xml:space="preserve">Temp help - staffing Green St </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r w:rsidRPr="00805595">
              <w:rPr>
                <w:rFonts w:ascii="Calibri" w:eastAsia="Times New Roman" w:hAnsi="Calibri" w:cs="Times New Roman"/>
                <w:sz w:val="20"/>
                <w:szCs w:val="20"/>
              </w:rPr>
              <w:t>0</w:t>
            </w:r>
          </w:p>
        </w:tc>
        <w:tc>
          <w:tcPr>
            <w:tcW w:w="825" w:type="dxa"/>
            <w:tcBorders>
              <w:top w:val="nil"/>
              <w:left w:val="nil"/>
              <w:bottom w:val="single" w:sz="8" w:space="0" w:color="auto"/>
              <w:right w:val="nil"/>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488410</w:t>
            </w:r>
          </w:p>
        </w:tc>
        <w:tc>
          <w:tcPr>
            <w:tcW w:w="1655"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Towing</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41</w:t>
            </w:r>
          </w:p>
        </w:tc>
        <w:tc>
          <w:tcPr>
            <w:tcW w:w="825" w:type="dxa"/>
            <w:tcBorders>
              <w:top w:val="nil"/>
              <w:left w:val="nil"/>
              <w:bottom w:val="single" w:sz="8" w:space="0" w:color="auto"/>
              <w:right w:val="nil"/>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812320</w:t>
            </w:r>
          </w:p>
        </w:tc>
        <w:tc>
          <w:tcPr>
            <w:tcW w:w="1655"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Uniform cleaning</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42</w:t>
            </w:r>
          </w:p>
        </w:tc>
        <w:tc>
          <w:tcPr>
            <w:tcW w:w="825" w:type="dxa"/>
            <w:tcBorders>
              <w:top w:val="nil"/>
              <w:left w:val="nil"/>
              <w:bottom w:val="single" w:sz="8" w:space="0" w:color="auto"/>
              <w:right w:val="nil"/>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424320</w:t>
            </w:r>
          </w:p>
        </w:tc>
        <w:tc>
          <w:tcPr>
            <w:tcW w:w="1655"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Uniforms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43</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562998</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Waste services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44</w:t>
            </w:r>
          </w:p>
        </w:tc>
        <w:tc>
          <w:tcPr>
            <w:tcW w:w="825" w:type="dxa"/>
            <w:tcBorders>
              <w:top w:val="nil"/>
              <w:left w:val="nil"/>
              <w:bottom w:val="single" w:sz="8" w:space="0" w:color="auto"/>
              <w:right w:val="nil"/>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312112</w:t>
            </w:r>
          </w:p>
        </w:tc>
        <w:tc>
          <w:tcPr>
            <w:tcW w:w="1655"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Water for coolers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bl>
    <w:p w:rsidR="0036296D" w:rsidRDefault="0036296D">
      <w:r>
        <w:br w:type="page"/>
      </w:r>
    </w:p>
    <w:tbl>
      <w:tblPr>
        <w:tblW w:w="9745" w:type="dxa"/>
        <w:tblInd w:w="93" w:type="dxa"/>
        <w:tblLook w:val="04A0" w:firstRow="1" w:lastRow="0" w:firstColumn="1" w:lastColumn="0" w:noHBand="0" w:noVBand="1"/>
      </w:tblPr>
      <w:tblGrid>
        <w:gridCol w:w="25"/>
        <w:gridCol w:w="660"/>
        <w:gridCol w:w="1120"/>
        <w:gridCol w:w="1600"/>
        <w:gridCol w:w="2940"/>
        <w:gridCol w:w="1760"/>
        <w:gridCol w:w="1090"/>
        <w:gridCol w:w="550"/>
      </w:tblGrid>
      <w:tr w:rsidR="00552537" w:rsidRPr="00552537" w:rsidTr="0036296D">
        <w:trPr>
          <w:gridAfter w:val="1"/>
          <w:wAfter w:w="550" w:type="dxa"/>
          <w:trHeight w:val="315"/>
        </w:trPr>
        <w:tc>
          <w:tcPr>
            <w:tcW w:w="9195" w:type="dxa"/>
            <w:gridSpan w:val="7"/>
            <w:tcBorders>
              <w:top w:val="nil"/>
              <w:left w:val="nil"/>
              <w:bottom w:val="nil"/>
              <w:right w:val="nil"/>
            </w:tcBorders>
            <w:shd w:val="clear" w:color="auto" w:fill="auto"/>
            <w:noWrap/>
            <w:vAlign w:val="bottom"/>
            <w:hideMark/>
          </w:tcPr>
          <w:p w:rsidR="00552537" w:rsidRPr="00552537" w:rsidRDefault="00552537" w:rsidP="00552537">
            <w:pPr>
              <w:spacing w:after="0" w:line="240" w:lineRule="auto"/>
              <w:rPr>
                <w:rFonts w:ascii="Times New Roman" w:eastAsia="Times New Roman" w:hAnsi="Times New Roman" w:cs="Times New Roman"/>
                <w:b/>
                <w:bCs/>
                <w:sz w:val="24"/>
                <w:szCs w:val="24"/>
              </w:rPr>
            </w:pPr>
            <w:r w:rsidRPr="00552537">
              <w:rPr>
                <w:rFonts w:ascii="Times New Roman" w:eastAsia="Times New Roman" w:hAnsi="Times New Roman" w:cs="Times New Roman"/>
                <w:b/>
                <w:bCs/>
                <w:sz w:val="24"/>
                <w:szCs w:val="24"/>
              </w:rPr>
              <w:lastRenderedPageBreak/>
              <w:t>Step 1 A - Determine the weight of each type of work by NAICS Code:</w:t>
            </w:r>
          </w:p>
        </w:tc>
      </w:tr>
      <w:tr w:rsidR="00552537" w:rsidRPr="00552537" w:rsidTr="0036296D">
        <w:trPr>
          <w:gridAfter w:val="1"/>
          <w:wAfter w:w="550" w:type="dxa"/>
          <w:trHeight w:val="315"/>
        </w:trPr>
        <w:tc>
          <w:tcPr>
            <w:tcW w:w="9195" w:type="dxa"/>
            <w:gridSpan w:val="7"/>
            <w:tcBorders>
              <w:top w:val="nil"/>
              <w:left w:val="nil"/>
              <w:bottom w:val="nil"/>
              <w:right w:val="nil"/>
            </w:tcBorders>
            <w:shd w:val="clear" w:color="auto" w:fill="auto"/>
            <w:noWrap/>
            <w:vAlign w:val="bottom"/>
            <w:hideMark/>
          </w:tcPr>
          <w:p w:rsidR="00552537" w:rsidRPr="00552537" w:rsidRDefault="00552537" w:rsidP="00552537">
            <w:pPr>
              <w:spacing w:after="0" w:line="240" w:lineRule="auto"/>
              <w:rPr>
                <w:rFonts w:ascii="Times New Roman" w:eastAsia="Times New Roman" w:hAnsi="Times New Roman" w:cs="Times New Roman"/>
                <w:sz w:val="24"/>
                <w:szCs w:val="24"/>
              </w:rPr>
            </w:pPr>
            <w:r w:rsidRPr="00552537">
              <w:rPr>
                <w:rFonts w:ascii="Times New Roman" w:eastAsia="Times New Roman" w:hAnsi="Times New Roman" w:cs="Times New Roman"/>
                <w:sz w:val="24"/>
                <w:szCs w:val="24"/>
              </w:rPr>
              <w:t>All reasonably anticipated FTA-assisted contracting opportunities are identified as:</w:t>
            </w:r>
          </w:p>
        </w:tc>
      </w:tr>
      <w:tr w:rsidR="0036296D" w:rsidRPr="0036296D" w:rsidTr="0036296D">
        <w:trPr>
          <w:gridBefore w:val="1"/>
          <w:wBefore w:w="25" w:type="dxa"/>
          <w:trHeight w:val="990"/>
        </w:trPr>
        <w:tc>
          <w:tcPr>
            <w:tcW w:w="6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6296D" w:rsidRPr="0036296D" w:rsidRDefault="0036296D" w:rsidP="0036296D">
            <w:pPr>
              <w:spacing w:after="0" w:line="240" w:lineRule="auto"/>
              <w:jc w:val="center"/>
              <w:rPr>
                <w:rFonts w:ascii="Times New Roman" w:eastAsia="Times New Roman" w:hAnsi="Times New Roman" w:cs="Times New Roman"/>
                <w:b/>
                <w:bCs/>
                <w:sz w:val="24"/>
                <w:szCs w:val="24"/>
              </w:rPr>
            </w:pPr>
            <w:r w:rsidRPr="0036296D">
              <w:rPr>
                <w:rFonts w:ascii="Times New Roman" w:eastAsia="Times New Roman" w:hAnsi="Times New Roman" w:cs="Times New Roman"/>
                <w:b/>
                <w:bCs/>
                <w:sz w:val="24"/>
                <w:szCs w:val="24"/>
              </w:rPr>
              <w:t> </w:t>
            </w:r>
          </w:p>
        </w:tc>
        <w:tc>
          <w:tcPr>
            <w:tcW w:w="1120" w:type="dxa"/>
            <w:tcBorders>
              <w:top w:val="single" w:sz="8" w:space="0" w:color="auto"/>
              <w:left w:val="nil"/>
              <w:bottom w:val="nil"/>
              <w:right w:val="single" w:sz="4"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4"/>
                <w:szCs w:val="24"/>
              </w:rPr>
            </w:pPr>
            <w:r w:rsidRPr="0036296D">
              <w:rPr>
                <w:rFonts w:ascii="Calibri" w:eastAsia="Times New Roman" w:hAnsi="Calibri" w:cs="Arial"/>
                <w:b/>
                <w:bCs/>
                <w:sz w:val="24"/>
                <w:szCs w:val="24"/>
              </w:rPr>
              <w:t>NAICS Code</w:t>
            </w:r>
          </w:p>
        </w:tc>
        <w:tc>
          <w:tcPr>
            <w:tcW w:w="1600" w:type="dxa"/>
            <w:tcBorders>
              <w:top w:val="single" w:sz="8" w:space="0" w:color="auto"/>
              <w:left w:val="nil"/>
              <w:bottom w:val="nil"/>
              <w:right w:val="single" w:sz="4"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4"/>
                <w:szCs w:val="24"/>
              </w:rPr>
            </w:pPr>
            <w:r w:rsidRPr="0036296D">
              <w:rPr>
                <w:rFonts w:ascii="Calibri" w:eastAsia="Times New Roman" w:hAnsi="Calibri" w:cs="Arial"/>
                <w:b/>
                <w:bCs/>
                <w:sz w:val="24"/>
                <w:szCs w:val="24"/>
              </w:rPr>
              <w:t>FTA Project</w:t>
            </w:r>
          </w:p>
        </w:tc>
        <w:tc>
          <w:tcPr>
            <w:tcW w:w="2940" w:type="dxa"/>
            <w:tcBorders>
              <w:top w:val="single" w:sz="8" w:space="0" w:color="auto"/>
              <w:left w:val="nil"/>
              <w:bottom w:val="nil"/>
              <w:right w:val="single" w:sz="4"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4"/>
                <w:szCs w:val="24"/>
              </w:rPr>
            </w:pPr>
            <w:r w:rsidRPr="0036296D">
              <w:rPr>
                <w:rFonts w:ascii="Calibri" w:eastAsia="Times New Roman" w:hAnsi="Calibri" w:cs="Arial"/>
                <w:b/>
                <w:bCs/>
                <w:sz w:val="24"/>
                <w:szCs w:val="24"/>
              </w:rPr>
              <w:t>Description of Work</w:t>
            </w:r>
          </w:p>
        </w:tc>
        <w:tc>
          <w:tcPr>
            <w:tcW w:w="1760" w:type="dxa"/>
            <w:tcBorders>
              <w:top w:val="single" w:sz="8" w:space="0" w:color="auto"/>
              <w:left w:val="nil"/>
              <w:bottom w:val="nil"/>
              <w:right w:val="single" w:sz="4"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4"/>
                <w:szCs w:val="24"/>
              </w:rPr>
            </w:pPr>
            <w:r w:rsidRPr="0036296D">
              <w:rPr>
                <w:rFonts w:ascii="Calibri" w:eastAsia="Times New Roman" w:hAnsi="Calibri" w:cs="Arial"/>
                <w:b/>
                <w:bCs/>
                <w:sz w:val="24"/>
                <w:szCs w:val="24"/>
              </w:rPr>
              <w:t>Amount of DOT funds on project:</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4"/>
                <w:szCs w:val="24"/>
              </w:rPr>
            </w:pPr>
            <w:r w:rsidRPr="0036296D">
              <w:rPr>
                <w:rFonts w:ascii="Calibri" w:eastAsia="Times New Roman" w:hAnsi="Calibri" w:cs="Arial"/>
                <w:b/>
                <w:bCs/>
                <w:sz w:val="24"/>
                <w:szCs w:val="24"/>
              </w:rPr>
              <w:t>% of total DOT funds (weight)</w:t>
            </w:r>
          </w:p>
        </w:tc>
      </w:tr>
      <w:tr w:rsidR="0036296D" w:rsidRPr="0036296D" w:rsidTr="0036296D">
        <w:trPr>
          <w:gridBefore w:val="1"/>
          <w:wBefore w:w="25" w:type="dxa"/>
          <w:trHeight w:val="585"/>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441110</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Capital</w:t>
            </w:r>
          </w:p>
        </w:tc>
        <w:tc>
          <w:tcPr>
            <w:tcW w:w="2940" w:type="dxa"/>
            <w:tcBorders>
              <w:top w:val="single" w:sz="8" w:space="0" w:color="auto"/>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(3) autos, (1) Shop Truck, (1) Cargo Van - TCAT</w:t>
            </w:r>
          </w:p>
        </w:tc>
        <w:tc>
          <w:tcPr>
            <w:tcW w:w="1760" w:type="dxa"/>
            <w:tcBorders>
              <w:top w:val="single" w:sz="8" w:space="0" w:color="auto"/>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113,501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4.7%</w:t>
            </w:r>
          </w:p>
        </w:tc>
      </w:tr>
      <w:tr w:rsidR="0036296D" w:rsidRPr="0036296D" w:rsidTr="0036296D">
        <w:trPr>
          <w:gridBefore w:val="1"/>
          <w:wBefore w:w="25" w:type="dxa"/>
          <w:trHeight w:val="52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w:t>
            </w:r>
          </w:p>
        </w:tc>
        <w:tc>
          <w:tcPr>
            <w:tcW w:w="1120" w:type="dxa"/>
            <w:tcBorders>
              <w:top w:val="nil"/>
              <w:left w:val="nil"/>
              <w:bottom w:val="single" w:sz="8" w:space="0" w:color="auto"/>
              <w:right w:val="single" w:sz="8" w:space="0" w:color="auto"/>
            </w:tcBorders>
            <w:shd w:val="clear" w:color="auto" w:fill="auto"/>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541511</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Capital</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ITS Operations Technology - Gadabout</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560,000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23.3%</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w:t>
            </w:r>
          </w:p>
        </w:tc>
        <w:tc>
          <w:tcPr>
            <w:tcW w:w="112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333318</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Capital</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Oil-Water Separator - TCAT</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69,758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2.9%</w:t>
            </w:r>
          </w:p>
        </w:tc>
      </w:tr>
      <w:tr w:rsidR="0036296D" w:rsidRPr="0036296D" w:rsidTr="0036296D">
        <w:trPr>
          <w:gridBefore w:val="1"/>
          <w:wBefore w:w="25" w:type="dxa"/>
          <w:trHeight w:val="52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w:t>
            </w:r>
          </w:p>
        </w:tc>
        <w:tc>
          <w:tcPr>
            <w:tcW w:w="112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335999</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Capital</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Mobile Generator &amp; Charger - TCAT</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336,651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14.0%</w:t>
            </w:r>
          </w:p>
        </w:tc>
      </w:tr>
      <w:tr w:rsidR="0036296D" w:rsidRPr="0036296D" w:rsidTr="0036296D">
        <w:trPr>
          <w:gridBefore w:val="1"/>
          <w:wBefore w:w="25" w:type="dxa"/>
          <w:trHeight w:val="525"/>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w:t>
            </w:r>
          </w:p>
        </w:tc>
        <w:tc>
          <w:tcPr>
            <w:tcW w:w="1120" w:type="dxa"/>
            <w:tcBorders>
              <w:top w:val="nil"/>
              <w:left w:val="nil"/>
              <w:bottom w:val="single" w:sz="8" w:space="0" w:color="auto"/>
              <w:right w:val="single" w:sz="8" w:space="0" w:color="auto"/>
            </w:tcBorders>
            <w:shd w:val="clear" w:color="000000" w:fill="FFFF00"/>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541620</w:t>
            </w:r>
          </w:p>
        </w:tc>
        <w:tc>
          <w:tcPr>
            <w:tcW w:w="1600" w:type="dxa"/>
            <w:tcBorders>
              <w:top w:val="nil"/>
              <w:left w:val="nil"/>
              <w:bottom w:val="single" w:sz="8" w:space="0" w:color="auto"/>
              <w:right w:val="single" w:sz="8" w:space="0" w:color="auto"/>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Planning</w:t>
            </w:r>
          </w:p>
        </w:tc>
        <w:tc>
          <w:tcPr>
            <w:tcW w:w="2940" w:type="dxa"/>
            <w:tcBorders>
              <w:top w:val="nil"/>
              <w:left w:val="nil"/>
              <w:bottom w:val="single" w:sz="8" w:space="0" w:color="auto"/>
              <w:right w:val="single" w:sz="8" w:space="0" w:color="auto"/>
            </w:tcBorders>
            <w:shd w:val="clear" w:color="000000" w:fill="FFFF00"/>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Short term Transit Planning Environmental Review - TCAT</w:t>
            </w:r>
          </w:p>
        </w:tc>
        <w:tc>
          <w:tcPr>
            <w:tcW w:w="1760" w:type="dxa"/>
            <w:tcBorders>
              <w:top w:val="nil"/>
              <w:left w:val="nil"/>
              <w:bottom w:val="single" w:sz="8" w:space="0" w:color="auto"/>
              <w:right w:val="single" w:sz="8" w:space="0" w:color="auto"/>
            </w:tcBorders>
            <w:shd w:val="clear" w:color="000000" w:fill="FFFF00"/>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276,400 </w:t>
            </w:r>
          </w:p>
        </w:tc>
        <w:tc>
          <w:tcPr>
            <w:tcW w:w="1640" w:type="dxa"/>
            <w:gridSpan w:val="2"/>
            <w:tcBorders>
              <w:top w:val="single" w:sz="8" w:space="0" w:color="auto"/>
              <w:left w:val="nil"/>
              <w:bottom w:val="nil"/>
              <w:right w:val="single" w:sz="8" w:space="0" w:color="auto"/>
            </w:tcBorders>
            <w:shd w:val="clear" w:color="000000" w:fill="FFFF00"/>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11.5%</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6</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541211</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Accounting Service</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19,875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0.8%</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7</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541810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Advertising</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39,554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1.6%</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8</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541211</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Audit Service</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18,000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0.7%</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9</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561740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Bus cleaning service</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35,175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1.5%</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10</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424120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Copier supplies/repairs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15,632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0.7%</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11</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561990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Document shredding</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1,997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0.1%</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12</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238210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Electrical work</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21,665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0.9%</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13</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621999</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Employee drug testing</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1,652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0.1%</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14</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238290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Facility Cleaning</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2,183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0.1%</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15</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561621</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Facility Fire Alarm Service</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9,467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0.4%</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16</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238220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Facility HVAC Maint.</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36,096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1.5%</w:t>
            </w:r>
          </w:p>
        </w:tc>
      </w:tr>
      <w:tr w:rsidR="0036296D" w:rsidRPr="0036296D" w:rsidTr="0036296D">
        <w:trPr>
          <w:gridBefore w:val="1"/>
          <w:wBefore w:w="25" w:type="dxa"/>
          <w:trHeight w:val="52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17</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238990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Facility Repairs - Concrete Floor</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49,018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2.0%</w:t>
            </w:r>
          </w:p>
        </w:tc>
      </w:tr>
      <w:tr w:rsidR="0036296D" w:rsidRPr="0036296D" w:rsidTr="0036296D">
        <w:trPr>
          <w:gridBefore w:val="1"/>
          <w:wBefore w:w="25" w:type="dxa"/>
          <w:trHeight w:val="52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18</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238290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Facility Repairs - Overhead Doors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14,754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0.6%</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19</w:t>
            </w:r>
          </w:p>
        </w:tc>
        <w:tc>
          <w:tcPr>
            <w:tcW w:w="1120" w:type="dxa"/>
            <w:tcBorders>
              <w:top w:val="nil"/>
              <w:left w:val="nil"/>
              <w:bottom w:val="single" w:sz="8" w:space="0" w:color="auto"/>
              <w:right w:val="single" w:sz="8" w:space="0" w:color="auto"/>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238910</w:t>
            </w:r>
          </w:p>
        </w:tc>
        <w:tc>
          <w:tcPr>
            <w:tcW w:w="1600" w:type="dxa"/>
            <w:tcBorders>
              <w:top w:val="nil"/>
              <w:left w:val="nil"/>
              <w:bottom w:val="single" w:sz="8" w:space="0" w:color="auto"/>
              <w:right w:val="single" w:sz="8" w:space="0" w:color="auto"/>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000000" w:fill="FFFF00"/>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Facility Repairs - Drainage</w:t>
            </w:r>
          </w:p>
        </w:tc>
        <w:tc>
          <w:tcPr>
            <w:tcW w:w="1760" w:type="dxa"/>
            <w:tcBorders>
              <w:top w:val="nil"/>
              <w:left w:val="nil"/>
              <w:bottom w:val="single" w:sz="8" w:space="0" w:color="auto"/>
              <w:right w:val="single" w:sz="8" w:space="0" w:color="auto"/>
            </w:tcBorders>
            <w:shd w:val="clear" w:color="000000" w:fill="FFFF00"/>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4,740 </w:t>
            </w:r>
          </w:p>
        </w:tc>
        <w:tc>
          <w:tcPr>
            <w:tcW w:w="1640" w:type="dxa"/>
            <w:gridSpan w:val="2"/>
            <w:tcBorders>
              <w:top w:val="single" w:sz="8" w:space="0" w:color="auto"/>
              <w:left w:val="nil"/>
              <w:bottom w:val="nil"/>
              <w:right w:val="single" w:sz="8" w:space="0" w:color="auto"/>
            </w:tcBorders>
            <w:shd w:val="clear" w:color="000000" w:fill="FFFF00"/>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0.2%</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20</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453998</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Facility Supplies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98,019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4.1%</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21</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811310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Fire extinguisher service</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2,045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0.1%</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22</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813219</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Grant consulting</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14,141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0.6%</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23</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423420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IT supplies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7,448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0.3%</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24</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541519</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IT support</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76,671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3.2%</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25</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453998</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Janitorial supplies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42,998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1.8%</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26</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561622</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Keys and security locks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9,793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0.4%</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27</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541110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Legal Services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198,358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8.2%</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28</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423450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Medical supplies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12,632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0.5%</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lastRenderedPageBreak/>
              <w:t>29</w:t>
            </w:r>
          </w:p>
        </w:tc>
        <w:tc>
          <w:tcPr>
            <w:tcW w:w="1120" w:type="dxa"/>
            <w:tcBorders>
              <w:top w:val="nil"/>
              <w:left w:val="nil"/>
              <w:bottom w:val="single" w:sz="8" w:space="0" w:color="auto"/>
              <w:right w:val="single" w:sz="8" w:space="0" w:color="auto"/>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561730</w:t>
            </w:r>
          </w:p>
        </w:tc>
        <w:tc>
          <w:tcPr>
            <w:tcW w:w="1600" w:type="dxa"/>
            <w:tcBorders>
              <w:top w:val="nil"/>
              <w:left w:val="nil"/>
              <w:bottom w:val="single" w:sz="8" w:space="0" w:color="auto"/>
              <w:right w:val="single" w:sz="8" w:space="0" w:color="auto"/>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000000" w:fill="FFFF00"/>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Mowing/Landscaping</w:t>
            </w:r>
          </w:p>
        </w:tc>
        <w:tc>
          <w:tcPr>
            <w:tcW w:w="1760" w:type="dxa"/>
            <w:tcBorders>
              <w:top w:val="nil"/>
              <w:left w:val="nil"/>
              <w:bottom w:val="single" w:sz="8" w:space="0" w:color="auto"/>
              <w:right w:val="single" w:sz="8" w:space="0" w:color="auto"/>
            </w:tcBorders>
            <w:shd w:val="clear" w:color="000000" w:fill="FFFF00"/>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1,484 </w:t>
            </w:r>
          </w:p>
        </w:tc>
        <w:tc>
          <w:tcPr>
            <w:tcW w:w="1640" w:type="dxa"/>
            <w:gridSpan w:val="2"/>
            <w:tcBorders>
              <w:top w:val="single" w:sz="8" w:space="0" w:color="auto"/>
              <w:left w:val="nil"/>
              <w:bottom w:val="nil"/>
              <w:right w:val="single" w:sz="8" w:space="0" w:color="auto"/>
            </w:tcBorders>
            <w:shd w:val="clear" w:color="000000" w:fill="FFFF00"/>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0.1%</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30</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453210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Office supplies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46,738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1.9%</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31</w:t>
            </w:r>
          </w:p>
        </w:tc>
        <w:tc>
          <w:tcPr>
            <w:tcW w:w="1120" w:type="dxa"/>
            <w:tcBorders>
              <w:top w:val="nil"/>
              <w:left w:val="nil"/>
              <w:bottom w:val="single" w:sz="8" w:space="0" w:color="auto"/>
              <w:right w:val="single" w:sz="8" w:space="0" w:color="auto"/>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238220</w:t>
            </w:r>
          </w:p>
        </w:tc>
        <w:tc>
          <w:tcPr>
            <w:tcW w:w="1600" w:type="dxa"/>
            <w:tcBorders>
              <w:top w:val="nil"/>
              <w:left w:val="nil"/>
              <w:bottom w:val="single" w:sz="8" w:space="0" w:color="auto"/>
              <w:right w:val="single" w:sz="8" w:space="0" w:color="auto"/>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000000" w:fill="FFFF00"/>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Plumbing</w:t>
            </w:r>
          </w:p>
        </w:tc>
        <w:tc>
          <w:tcPr>
            <w:tcW w:w="1760" w:type="dxa"/>
            <w:tcBorders>
              <w:top w:val="nil"/>
              <w:left w:val="nil"/>
              <w:bottom w:val="single" w:sz="8" w:space="0" w:color="auto"/>
              <w:right w:val="single" w:sz="8" w:space="0" w:color="auto"/>
            </w:tcBorders>
            <w:shd w:val="clear" w:color="000000" w:fill="FFFF00"/>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1,230 </w:t>
            </w:r>
          </w:p>
        </w:tc>
        <w:tc>
          <w:tcPr>
            <w:tcW w:w="1640" w:type="dxa"/>
            <w:gridSpan w:val="2"/>
            <w:tcBorders>
              <w:top w:val="single" w:sz="8" w:space="0" w:color="auto"/>
              <w:left w:val="nil"/>
              <w:bottom w:val="nil"/>
              <w:right w:val="single" w:sz="8" w:space="0" w:color="auto"/>
            </w:tcBorders>
            <w:shd w:val="clear" w:color="000000" w:fill="FFFF00"/>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0.1%</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32</w:t>
            </w:r>
          </w:p>
        </w:tc>
        <w:tc>
          <w:tcPr>
            <w:tcW w:w="1120" w:type="dxa"/>
            <w:tcBorders>
              <w:top w:val="nil"/>
              <w:left w:val="nil"/>
              <w:bottom w:val="single" w:sz="8" w:space="0" w:color="auto"/>
              <w:right w:val="nil"/>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323111</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Printing services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49,022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2.0%</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33</w:t>
            </w:r>
          </w:p>
        </w:tc>
        <w:tc>
          <w:tcPr>
            <w:tcW w:w="1120" w:type="dxa"/>
            <w:tcBorders>
              <w:top w:val="nil"/>
              <w:left w:val="nil"/>
              <w:bottom w:val="single" w:sz="8" w:space="0" w:color="auto"/>
              <w:right w:val="nil"/>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561790</w:t>
            </w:r>
          </w:p>
        </w:tc>
        <w:tc>
          <w:tcPr>
            <w:tcW w:w="1600" w:type="dxa"/>
            <w:tcBorders>
              <w:top w:val="nil"/>
              <w:left w:val="single" w:sz="8" w:space="0" w:color="auto"/>
              <w:bottom w:val="single" w:sz="8" w:space="0" w:color="auto"/>
              <w:right w:val="single" w:sz="8" w:space="0" w:color="auto"/>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000000" w:fill="FFFF00"/>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 xml:space="preserve">Bus Shelter Cleaning </w:t>
            </w:r>
          </w:p>
        </w:tc>
        <w:tc>
          <w:tcPr>
            <w:tcW w:w="1760" w:type="dxa"/>
            <w:tcBorders>
              <w:top w:val="nil"/>
              <w:left w:val="nil"/>
              <w:bottom w:val="single" w:sz="8" w:space="0" w:color="auto"/>
              <w:right w:val="single" w:sz="8" w:space="0" w:color="auto"/>
            </w:tcBorders>
            <w:shd w:val="clear" w:color="000000" w:fill="FFFF00"/>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17,955 </w:t>
            </w:r>
          </w:p>
        </w:tc>
        <w:tc>
          <w:tcPr>
            <w:tcW w:w="1640" w:type="dxa"/>
            <w:gridSpan w:val="2"/>
            <w:tcBorders>
              <w:top w:val="single" w:sz="8" w:space="0" w:color="auto"/>
              <w:left w:val="nil"/>
              <w:bottom w:val="nil"/>
              <w:right w:val="single" w:sz="8" w:space="0" w:color="auto"/>
            </w:tcBorders>
            <w:shd w:val="clear" w:color="000000" w:fill="FFFF00"/>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0.7%</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37</w:t>
            </w:r>
          </w:p>
        </w:tc>
        <w:tc>
          <w:tcPr>
            <w:tcW w:w="1120" w:type="dxa"/>
            <w:tcBorders>
              <w:top w:val="nil"/>
              <w:left w:val="nil"/>
              <w:bottom w:val="single" w:sz="8" w:space="0" w:color="auto"/>
              <w:right w:val="nil"/>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441310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Shop supplies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5,116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0.2%</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38</w:t>
            </w:r>
          </w:p>
        </w:tc>
        <w:tc>
          <w:tcPr>
            <w:tcW w:w="1120" w:type="dxa"/>
            <w:tcBorders>
              <w:top w:val="nil"/>
              <w:left w:val="nil"/>
              <w:bottom w:val="single" w:sz="8" w:space="0" w:color="auto"/>
              <w:right w:val="nil"/>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541519</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Software Maint contract</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6,299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0.3%</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39</w:t>
            </w:r>
          </w:p>
        </w:tc>
        <w:tc>
          <w:tcPr>
            <w:tcW w:w="1120" w:type="dxa"/>
            <w:tcBorders>
              <w:top w:val="nil"/>
              <w:left w:val="nil"/>
              <w:bottom w:val="single" w:sz="8" w:space="0" w:color="auto"/>
              <w:right w:val="nil"/>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561320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 xml:space="preserve">Temp help - staffing Green St </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131,097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5.5%</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40</w:t>
            </w:r>
          </w:p>
        </w:tc>
        <w:tc>
          <w:tcPr>
            <w:tcW w:w="1120" w:type="dxa"/>
            <w:tcBorders>
              <w:top w:val="nil"/>
              <w:left w:val="nil"/>
              <w:bottom w:val="single" w:sz="8" w:space="0" w:color="auto"/>
              <w:right w:val="nil"/>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488410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Towing</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13,988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0.6%</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41</w:t>
            </w:r>
          </w:p>
        </w:tc>
        <w:tc>
          <w:tcPr>
            <w:tcW w:w="1120" w:type="dxa"/>
            <w:tcBorders>
              <w:top w:val="nil"/>
              <w:left w:val="nil"/>
              <w:bottom w:val="single" w:sz="8" w:space="0" w:color="auto"/>
              <w:right w:val="nil"/>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812320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Uniform cleaning</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3,031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0.1%</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42</w:t>
            </w:r>
          </w:p>
        </w:tc>
        <w:tc>
          <w:tcPr>
            <w:tcW w:w="1120" w:type="dxa"/>
            <w:tcBorders>
              <w:top w:val="nil"/>
              <w:left w:val="nil"/>
              <w:bottom w:val="single" w:sz="8" w:space="0" w:color="auto"/>
              <w:right w:val="nil"/>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424320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Uniforms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30,798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1.3%</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43</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562998</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Waste services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3,905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0.2%</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44</w:t>
            </w:r>
          </w:p>
        </w:tc>
        <w:tc>
          <w:tcPr>
            <w:tcW w:w="1120" w:type="dxa"/>
            <w:tcBorders>
              <w:top w:val="nil"/>
              <w:left w:val="nil"/>
              <w:bottom w:val="single" w:sz="8" w:space="0" w:color="auto"/>
              <w:right w:val="nil"/>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312112</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Water for coolers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5,478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0.2%</w:t>
            </w:r>
          </w:p>
        </w:tc>
      </w:tr>
      <w:tr w:rsidR="0036296D" w:rsidRPr="0036296D" w:rsidTr="0036296D">
        <w:trPr>
          <w:gridBefore w:val="1"/>
          <w:wBefore w:w="25" w:type="dxa"/>
          <w:trHeight w:val="330"/>
        </w:trPr>
        <w:tc>
          <w:tcPr>
            <w:tcW w:w="660" w:type="dxa"/>
            <w:tcBorders>
              <w:top w:val="nil"/>
              <w:left w:val="single" w:sz="8" w:space="0" w:color="auto"/>
              <w:bottom w:val="nil"/>
              <w:right w:val="nil"/>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w:t>
            </w:r>
          </w:p>
        </w:tc>
        <w:tc>
          <w:tcPr>
            <w:tcW w:w="5660" w:type="dxa"/>
            <w:gridSpan w:val="3"/>
            <w:tcBorders>
              <w:top w:val="single" w:sz="8" w:space="0" w:color="auto"/>
              <w:left w:val="single" w:sz="4" w:space="0" w:color="auto"/>
              <w:bottom w:val="single" w:sz="8" w:space="0" w:color="auto"/>
              <w:right w:val="single" w:sz="4" w:space="0" w:color="auto"/>
            </w:tcBorders>
            <w:shd w:val="clear" w:color="auto" w:fill="auto"/>
            <w:hideMark/>
          </w:tcPr>
          <w:p w:rsidR="0036296D" w:rsidRPr="0036296D" w:rsidRDefault="0036296D" w:rsidP="0036296D">
            <w:pPr>
              <w:spacing w:after="0" w:line="240" w:lineRule="auto"/>
              <w:rPr>
                <w:rFonts w:ascii="Calibri" w:eastAsia="Times New Roman" w:hAnsi="Calibri" w:cs="Arial"/>
                <w:b/>
                <w:bCs/>
                <w:sz w:val="20"/>
                <w:szCs w:val="20"/>
              </w:rPr>
            </w:pPr>
            <w:r w:rsidRPr="0036296D">
              <w:rPr>
                <w:rFonts w:ascii="Calibri" w:eastAsia="Times New Roman" w:hAnsi="Calibri" w:cs="Arial"/>
                <w:b/>
                <w:bCs/>
                <w:sz w:val="20"/>
                <w:szCs w:val="20"/>
              </w:rPr>
              <w:t>Total FTA-Assisted Contract Funds</w:t>
            </w:r>
          </w:p>
        </w:tc>
        <w:tc>
          <w:tcPr>
            <w:tcW w:w="1760" w:type="dxa"/>
            <w:tcBorders>
              <w:top w:val="nil"/>
              <w:left w:val="nil"/>
              <w:bottom w:val="single" w:sz="8" w:space="0" w:color="auto"/>
              <w:right w:val="nil"/>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 xml:space="preserve"> $            2,404,362 </w:t>
            </w:r>
          </w:p>
        </w:tc>
        <w:tc>
          <w:tcPr>
            <w:tcW w:w="1640" w:type="dxa"/>
            <w:gridSpan w:val="2"/>
            <w:tcBorders>
              <w:top w:val="single" w:sz="8" w:space="0" w:color="auto"/>
              <w:left w:val="single" w:sz="8" w:space="0" w:color="auto"/>
              <w:bottom w:val="single" w:sz="8" w:space="0" w:color="auto"/>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100.0%</w:t>
            </w:r>
          </w:p>
        </w:tc>
      </w:tr>
    </w:tbl>
    <w:p w:rsidR="00552537" w:rsidRDefault="00552537" w:rsidP="006D6481">
      <w:pPr>
        <w:spacing w:after="0"/>
      </w:pPr>
    </w:p>
    <w:p w:rsidR="00552537" w:rsidRDefault="00552537" w:rsidP="006D6481">
      <w:pPr>
        <w:spacing w:after="0"/>
      </w:pPr>
    </w:p>
    <w:tbl>
      <w:tblPr>
        <w:tblW w:w="11365" w:type="dxa"/>
        <w:tblInd w:w="-342" w:type="dxa"/>
        <w:tblLook w:val="04A0" w:firstRow="1" w:lastRow="0" w:firstColumn="1" w:lastColumn="0" w:noHBand="0" w:noVBand="1"/>
      </w:tblPr>
      <w:tblGrid>
        <w:gridCol w:w="10276"/>
        <w:gridCol w:w="1320"/>
        <w:gridCol w:w="1120"/>
      </w:tblGrid>
      <w:tr w:rsidR="00552537" w:rsidRPr="00552537" w:rsidTr="00552537">
        <w:trPr>
          <w:trHeight w:val="315"/>
        </w:trPr>
        <w:tc>
          <w:tcPr>
            <w:tcW w:w="8925" w:type="dxa"/>
            <w:tcBorders>
              <w:top w:val="nil"/>
              <w:left w:val="nil"/>
              <w:bottom w:val="nil"/>
              <w:right w:val="nil"/>
            </w:tcBorders>
            <w:shd w:val="clear" w:color="auto" w:fill="auto"/>
            <w:noWrap/>
          </w:tcPr>
          <w:p w:rsidR="00552537" w:rsidRPr="00552537" w:rsidRDefault="00552537" w:rsidP="00552537">
            <w:pPr>
              <w:spacing w:after="0" w:line="240" w:lineRule="auto"/>
              <w:ind w:right="-1333"/>
              <w:rPr>
                <w:rFonts w:ascii="Times New Roman" w:eastAsia="Times New Roman" w:hAnsi="Times New Roman" w:cs="Times New Roman"/>
                <w:b/>
                <w:bCs/>
                <w:sz w:val="24"/>
                <w:szCs w:val="24"/>
              </w:rPr>
            </w:pPr>
            <w:r w:rsidRPr="00552537">
              <w:rPr>
                <w:rFonts w:ascii="Times New Roman" w:eastAsia="Times New Roman" w:hAnsi="Times New Roman" w:cs="Times New Roman"/>
                <w:b/>
                <w:bCs/>
                <w:sz w:val="24"/>
                <w:szCs w:val="24"/>
              </w:rPr>
              <w:t xml:space="preserve">Step 1 B - Determine the relative availability of DBE's by NAICS </w:t>
            </w:r>
            <w:r>
              <w:rPr>
                <w:rFonts w:ascii="Times New Roman" w:eastAsia="Times New Roman" w:hAnsi="Times New Roman" w:cs="Times New Roman"/>
                <w:b/>
                <w:bCs/>
                <w:sz w:val="24"/>
                <w:szCs w:val="24"/>
              </w:rPr>
              <w:t>Code</w:t>
            </w:r>
            <w:r w:rsidRPr="00552537">
              <w:rPr>
                <w:rFonts w:ascii="Times New Roman" w:eastAsia="Times New Roman" w:hAnsi="Times New Roman" w:cs="Times New Roman"/>
                <w:b/>
                <w:bCs/>
                <w:sz w:val="24"/>
                <w:szCs w:val="24"/>
              </w:rPr>
              <w:t>:</w:t>
            </w:r>
            <w:r w:rsidRPr="00552537">
              <w:rPr>
                <w:rFonts w:ascii="Times New Roman" w:eastAsia="Times New Roman" w:hAnsi="Times New Roman" w:cs="Times New Roman"/>
                <w:b/>
                <w:bCs/>
                <w:sz w:val="24"/>
                <w:szCs w:val="24"/>
              </w:rPr>
              <w:tab/>
            </w:r>
            <w:r w:rsidRPr="00552537">
              <w:rPr>
                <w:rFonts w:ascii="Times New Roman" w:eastAsia="Times New Roman" w:hAnsi="Times New Roman" w:cs="Times New Roman"/>
                <w:b/>
                <w:bCs/>
                <w:sz w:val="24"/>
                <w:szCs w:val="24"/>
              </w:rPr>
              <w:tab/>
            </w:r>
            <w:r w:rsidRPr="00552537">
              <w:rPr>
                <w:rFonts w:ascii="Times New Roman" w:eastAsia="Times New Roman" w:hAnsi="Times New Roman" w:cs="Times New Roman"/>
                <w:b/>
                <w:bCs/>
                <w:sz w:val="24"/>
                <w:szCs w:val="24"/>
              </w:rPr>
              <w:tab/>
            </w:r>
          </w:p>
          <w:p w:rsidR="00F2679B" w:rsidRDefault="00552537" w:rsidP="00552537">
            <w:pPr>
              <w:spacing w:after="0" w:line="240" w:lineRule="auto"/>
              <w:rPr>
                <w:rFonts w:ascii="Times New Roman" w:eastAsia="Times New Roman" w:hAnsi="Times New Roman" w:cs="Times New Roman"/>
                <w:bCs/>
                <w:sz w:val="24"/>
                <w:szCs w:val="24"/>
              </w:rPr>
            </w:pPr>
            <w:r w:rsidRPr="00552537">
              <w:rPr>
                <w:rFonts w:ascii="Times New Roman" w:eastAsia="Times New Roman" w:hAnsi="Times New Roman" w:cs="Times New Roman"/>
                <w:bCs/>
                <w:sz w:val="24"/>
                <w:szCs w:val="24"/>
              </w:rPr>
              <w:t>"The numbers of DBEs and of all firms available to perform work on the identified contracting opportunities are: "</w:t>
            </w:r>
          </w:p>
          <w:p w:rsidR="00F2679B" w:rsidRDefault="00F2679B" w:rsidP="00552537">
            <w:pPr>
              <w:spacing w:after="0" w:line="240" w:lineRule="auto"/>
              <w:rPr>
                <w:rFonts w:ascii="Times New Roman" w:eastAsia="Times New Roman" w:hAnsi="Times New Roman" w:cs="Times New Roman"/>
                <w:bCs/>
                <w:sz w:val="24"/>
                <w:szCs w:val="24"/>
              </w:rPr>
            </w:pPr>
          </w:p>
          <w:tbl>
            <w:tblPr>
              <w:tblW w:w="10040" w:type="dxa"/>
              <w:tblLook w:val="04A0" w:firstRow="1" w:lastRow="0" w:firstColumn="1" w:lastColumn="0" w:noHBand="0" w:noVBand="1"/>
            </w:tblPr>
            <w:tblGrid>
              <w:gridCol w:w="760"/>
              <w:gridCol w:w="1580"/>
              <w:gridCol w:w="2520"/>
              <w:gridCol w:w="1880"/>
              <w:gridCol w:w="1360"/>
              <w:gridCol w:w="1940"/>
            </w:tblGrid>
            <w:tr w:rsidR="00631222" w:rsidRPr="00631222" w:rsidTr="00631222">
              <w:trPr>
                <w:trHeight w:val="990"/>
              </w:trPr>
              <w:tc>
                <w:tcPr>
                  <w:tcW w:w="760" w:type="dxa"/>
                  <w:tcBorders>
                    <w:top w:val="single" w:sz="8" w:space="0" w:color="auto"/>
                    <w:left w:val="single" w:sz="8" w:space="0" w:color="auto"/>
                    <w:bottom w:val="single" w:sz="8" w:space="0" w:color="auto"/>
                    <w:right w:val="single" w:sz="4" w:space="0" w:color="auto"/>
                  </w:tcBorders>
                  <w:shd w:val="clear" w:color="auto" w:fill="auto"/>
                  <w:noWrap/>
                  <w:hideMark/>
                </w:tcPr>
                <w:p w:rsidR="00631222" w:rsidRPr="00631222" w:rsidRDefault="00631222" w:rsidP="00631222">
                  <w:pPr>
                    <w:spacing w:after="0" w:line="240" w:lineRule="auto"/>
                    <w:jc w:val="center"/>
                    <w:rPr>
                      <w:rFonts w:ascii="Times New Roman" w:eastAsia="Times New Roman" w:hAnsi="Times New Roman" w:cs="Times New Roman"/>
                      <w:b/>
                      <w:bCs/>
                      <w:sz w:val="24"/>
                      <w:szCs w:val="24"/>
                    </w:rPr>
                  </w:pPr>
                  <w:r w:rsidRPr="00631222">
                    <w:rPr>
                      <w:rFonts w:ascii="Times New Roman" w:eastAsia="Times New Roman" w:hAnsi="Times New Roman" w:cs="Times New Roman"/>
                      <w:b/>
                      <w:bCs/>
                      <w:sz w:val="24"/>
                      <w:szCs w:val="24"/>
                    </w:rPr>
                    <w:t> </w:t>
                  </w:r>
                </w:p>
              </w:tc>
              <w:tc>
                <w:tcPr>
                  <w:tcW w:w="1580" w:type="dxa"/>
                  <w:tcBorders>
                    <w:top w:val="single" w:sz="8" w:space="0" w:color="auto"/>
                    <w:left w:val="nil"/>
                    <w:bottom w:val="single" w:sz="8" w:space="0" w:color="auto"/>
                    <w:right w:val="single" w:sz="4"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b/>
                      <w:bCs/>
                      <w:sz w:val="24"/>
                      <w:szCs w:val="24"/>
                    </w:rPr>
                  </w:pPr>
                  <w:r w:rsidRPr="00631222">
                    <w:rPr>
                      <w:rFonts w:ascii="Calibri" w:eastAsia="Times New Roman" w:hAnsi="Calibri" w:cs="Arial"/>
                      <w:b/>
                      <w:bCs/>
                      <w:sz w:val="24"/>
                      <w:szCs w:val="24"/>
                    </w:rPr>
                    <w:t>NAICS Code</w:t>
                  </w:r>
                </w:p>
              </w:tc>
              <w:tc>
                <w:tcPr>
                  <w:tcW w:w="2520" w:type="dxa"/>
                  <w:tcBorders>
                    <w:top w:val="single" w:sz="8" w:space="0" w:color="auto"/>
                    <w:left w:val="nil"/>
                    <w:bottom w:val="single" w:sz="8" w:space="0" w:color="auto"/>
                    <w:right w:val="nil"/>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b/>
                      <w:bCs/>
                      <w:sz w:val="24"/>
                      <w:szCs w:val="24"/>
                    </w:rPr>
                  </w:pPr>
                  <w:r w:rsidRPr="00631222">
                    <w:rPr>
                      <w:rFonts w:ascii="Calibri" w:eastAsia="Times New Roman" w:hAnsi="Calibri" w:cs="Arial"/>
                      <w:b/>
                      <w:bCs/>
                      <w:sz w:val="24"/>
                      <w:szCs w:val="24"/>
                    </w:rPr>
                    <w:t>Description of Work</w:t>
                  </w:r>
                </w:p>
              </w:tc>
              <w:tc>
                <w:tcPr>
                  <w:tcW w:w="1880" w:type="dxa"/>
                  <w:tcBorders>
                    <w:top w:val="single" w:sz="8" w:space="0" w:color="auto"/>
                    <w:left w:val="single" w:sz="8" w:space="0" w:color="auto"/>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b/>
                      <w:bCs/>
                    </w:rPr>
                  </w:pPr>
                  <w:r w:rsidRPr="00631222">
                    <w:rPr>
                      <w:rFonts w:ascii="Calibri" w:eastAsia="Times New Roman" w:hAnsi="Calibri" w:cs="Arial"/>
                      <w:b/>
                      <w:bCs/>
                    </w:rPr>
                    <w:t>Number of DBEs available to perform this work</w:t>
                  </w:r>
                </w:p>
              </w:tc>
              <w:tc>
                <w:tcPr>
                  <w:tcW w:w="1360" w:type="dxa"/>
                  <w:tcBorders>
                    <w:top w:val="single" w:sz="8" w:space="0" w:color="auto"/>
                    <w:left w:val="nil"/>
                    <w:bottom w:val="single" w:sz="8" w:space="0" w:color="auto"/>
                    <w:right w:val="single" w:sz="4"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b/>
                      <w:bCs/>
                      <w:sz w:val="24"/>
                      <w:szCs w:val="24"/>
                    </w:rPr>
                  </w:pPr>
                  <w:r w:rsidRPr="00631222">
                    <w:rPr>
                      <w:rFonts w:ascii="Calibri" w:eastAsia="Times New Roman" w:hAnsi="Calibri" w:cs="Arial"/>
                      <w:b/>
                      <w:bCs/>
                      <w:sz w:val="24"/>
                      <w:szCs w:val="24"/>
                    </w:rPr>
                    <w:t>Number of all firms available (including DBEs)</w:t>
                  </w:r>
                </w:p>
              </w:tc>
              <w:tc>
                <w:tcPr>
                  <w:tcW w:w="1940" w:type="dxa"/>
                  <w:tcBorders>
                    <w:top w:val="single" w:sz="8" w:space="0" w:color="auto"/>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b/>
                      <w:bCs/>
                      <w:sz w:val="24"/>
                      <w:szCs w:val="24"/>
                    </w:rPr>
                  </w:pPr>
                  <w:r w:rsidRPr="00631222">
                    <w:rPr>
                      <w:rFonts w:ascii="Calibri" w:eastAsia="Times New Roman" w:hAnsi="Calibri" w:cs="Arial"/>
                      <w:b/>
                      <w:bCs/>
                      <w:sz w:val="24"/>
                      <w:szCs w:val="24"/>
                    </w:rPr>
                    <w:t>Relative Availability</w:t>
                  </w:r>
                </w:p>
              </w:tc>
            </w:tr>
            <w:tr w:rsidR="00631222" w:rsidRPr="00631222" w:rsidTr="00631222">
              <w:trPr>
                <w:trHeight w:val="58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441110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(3) autos, (1) Shop Truck, (1) Cargo Van - TCAT</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93</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52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w:t>
                  </w:r>
                </w:p>
              </w:tc>
              <w:tc>
                <w:tcPr>
                  <w:tcW w:w="1580" w:type="dxa"/>
                  <w:tcBorders>
                    <w:top w:val="nil"/>
                    <w:left w:val="nil"/>
                    <w:bottom w:val="single" w:sz="8" w:space="0" w:color="auto"/>
                    <w:right w:val="single" w:sz="8" w:space="0" w:color="auto"/>
                  </w:tcBorders>
                  <w:shd w:val="clear" w:color="auto" w:fill="auto"/>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541511</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ITS Operations Technology - Gadabout</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126</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w:t>
                  </w:r>
                </w:p>
              </w:tc>
              <w:tc>
                <w:tcPr>
                  <w:tcW w:w="158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333318</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Oil-Water Separator - TCAT</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7</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52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w:t>
                  </w:r>
                </w:p>
              </w:tc>
              <w:tc>
                <w:tcPr>
                  <w:tcW w:w="158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335999</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Mobile Generator &amp; Charger - TCAT</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525"/>
              </w:trPr>
              <w:tc>
                <w:tcPr>
                  <w:tcW w:w="760" w:type="dxa"/>
                  <w:tcBorders>
                    <w:top w:val="nil"/>
                    <w:left w:val="single" w:sz="8" w:space="0" w:color="auto"/>
                    <w:bottom w:val="single" w:sz="8" w:space="0" w:color="auto"/>
                    <w:right w:val="single" w:sz="8" w:space="0" w:color="auto"/>
                  </w:tcBorders>
                  <w:shd w:val="clear" w:color="000000" w:fill="FFFF00"/>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w:t>
                  </w:r>
                </w:p>
              </w:tc>
              <w:tc>
                <w:tcPr>
                  <w:tcW w:w="158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541620</w:t>
                  </w:r>
                </w:p>
              </w:tc>
              <w:tc>
                <w:tcPr>
                  <w:tcW w:w="252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Short term Transit Planning Environmental Review - TCAT</w:t>
                  </w:r>
                </w:p>
              </w:tc>
              <w:tc>
                <w:tcPr>
                  <w:tcW w:w="1880" w:type="dxa"/>
                  <w:tcBorders>
                    <w:top w:val="nil"/>
                    <w:left w:val="nil"/>
                    <w:bottom w:val="single" w:sz="8" w:space="0" w:color="auto"/>
                    <w:right w:val="single" w:sz="8" w:space="0" w:color="auto"/>
                  </w:tcBorders>
                  <w:shd w:val="clear" w:color="000000" w:fill="FFFF00"/>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w:t>
                  </w:r>
                </w:p>
              </w:tc>
              <w:tc>
                <w:tcPr>
                  <w:tcW w:w="1360" w:type="dxa"/>
                  <w:tcBorders>
                    <w:top w:val="nil"/>
                    <w:left w:val="nil"/>
                    <w:bottom w:val="single" w:sz="8" w:space="0" w:color="auto"/>
                    <w:right w:val="single" w:sz="8" w:space="0" w:color="auto"/>
                  </w:tcBorders>
                  <w:shd w:val="clear" w:color="000000" w:fill="FFFF00"/>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36</w:t>
                  </w:r>
                </w:p>
              </w:tc>
              <w:tc>
                <w:tcPr>
                  <w:tcW w:w="1940" w:type="dxa"/>
                  <w:tcBorders>
                    <w:top w:val="nil"/>
                    <w:left w:val="nil"/>
                    <w:bottom w:val="single" w:sz="8" w:space="0" w:color="auto"/>
                    <w:right w:val="nil"/>
                  </w:tcBorders>
                  <w:shd w:val="clear" w:color="000000" w:fill="FFFF00"/>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0.1111</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6</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541211</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Accounting Service</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115</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7</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541810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Advertising</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31</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8</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541211</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Audit Service</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115</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9</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561740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Bus cleaning service</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18</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10</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424120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Copier supplies/repairs</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10</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lastRenderedPageBreak/>
                    <w:t>11</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561990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Document shredding</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nil"/>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40</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12</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238210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Electrical work</w:t>
                  </w:r>
                </w:p>
              </w:tc>
              <w:tc>
                <w:tcPr>
                  <w:tcW w:w="188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132</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13</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621999</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Employee drug testing</w:t>
                  </w:r>
                </w:p>
              </w:tc>
              <w:tc>
                <w:tcPr>
                  <w:tcW w:w="188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17</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14</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238290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Facility Cleaning</w:t>
                  </w:r>
                </w:p>
              </w:tc>
              <w:tc>
                <w:tcPr>
                  <w:tcW w:w="188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29</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15</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561621</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Facility Fire Alarm Service</w:t>
                  </w:r>
                </w:p>
              </w:tc>
              <w:tc>
                <w:tcPr>
                  <w:tcW w:w="188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22</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16</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238220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Facility HVAC Maint</w:t>
                  </w:r>
                  <w:r w:rsidR="00ED16E6">
                    <w:rPr>
                      <w:rFonts w:ascii="Calibri" w:eastAsia="Times New Roman" w:hAnsi="Calibri" w:cs="Arial"/>
                      <w:sz w:val="20"/>
                      <w:szCs w:val="20"/>
                    </w:rPr>
                    <w:t>enance</w:t>
                  </w:r>
                  <w:r w:rsidRPr="00631222">
                    <w:rPr>
                      <w:rFonts w:ascii="Calibri" w:eastAsia="Times New Roman" w:hAnsi="Calibri" w:cs="Arial"/>
                      <w:sz w:val="20"/>
                      <w:szCs w:val="20"/>
                    </w:rPr>
                    <w:t>.</w:t>
                  </w:r>
                </w:p>
              </w:tc>
              <w:tc>
                <w:tcPr>
                  <w:tcW w:w="188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273</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52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17</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238990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Facility Repairs - Concrete Floor</w:t>
                  </w:r>
                </w:p>
              </w:tc>
              <w:tc>
                <w:tcPr>
                  <w:tcW w:w="188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127</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52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18</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238290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Facility Repairs - Overhead Doors</w:t>
                  </w:r>
                </w:p>
              </w:tc>
              <w:tc>
                <w:tcPr>
                  <w:tcW w:w="188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156</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000000" w:fill="FFFF00"/>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19</w:t>
                  </w:r>
                </w:p>
              </w:tc>
              <w:tc>
                <w:tcPr>
                  <w:tcW w:w="1580" w:type="dxa"/>
                  <w:tcBorders>
                    <w:top w:val="nil"/>
                    <w:left w:val="nil"/>
                    <w:bottom w:val="single" w:sz="8" w:space="0" w:color="auto"/>
                    <w:right w:val="single" w:sz="8" w:space="0" w:color="auto"/>
                  </w:tcBorders>
                  <w:shd w:val="clear" w:color="000000" w:fill="FFFF00"/>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238910</w:t>
                  </w:r>
                </w:p>
              </w:tc>
              <w:tc>
                <w:tcPr>
                  <w:tcW w:w="252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Facility Repairs - Drainage</w:t>
                  </w:r>
                </w:p>
              </w:tc>
              <w:tc>
                <w:tcPr>
                  <w:tcW w:w="1880" w:type="dxa"/>
                  <w:tcBorders>
                    <w:top w:val="nil"/>
                    <w:left w:val="nil"/>
                    <w:bottom w:val="single" w:sz="8" w:space="0" w:color="auto"/>
                    <w:right w:val="nil"/>
                  </w:tcBorders>
                  <w:shd w:val="clear" w:color="000000" w:fill="FFFF00"/>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w:t>
                  </w:r>
                </w:p>
              </w:tc>
              <w:tc>
                <w:tcPr>
                  <w:tcW w:w="1360" w:type="dxa"/>
                  <w:tcBorders>
                    <w:top w:val="nil"/>
                    <w:left w:val="single" w:sz="8" w:space="0" w:color="auto"/>
                    <w:bottom w:val="single" w:sz="8" w:space="0" w:color="auto"/>
                    <w:right w:val="single" w:sz="8" w:space="0" w:color="auto"/>
                  </w:tcBorders>
                  <w:shd w:val="clear" w:color="000000" w:fill="FFFF00"/>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121</w:t>
                  </w:r>
                </w:p>
              </w:tc>
              <w:tc>
                <w:tcPr>
                  <w:tcW w:w="194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0.0083</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20</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453998</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Facility Supplies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64</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21</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811310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Fire extinguisher service</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345</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22</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813219</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Grant consulting</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13</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423420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IT supplies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28</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24</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541519</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IT support</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12</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25</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453998</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Janitorial supplies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171</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26</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561622</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Keys and security locks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11</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27</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541110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Legal Services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476</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28</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423450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Medical supplies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21</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000000" w:fill="FFFF00"/>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29</w:t>
                  </w:r>
                </w:p>
              </w:tc>
              <w:tc>
                <w:tcPr>
                  <w:tcW w:w="1580" w:type="dxa"/>
                  <w:tcBorders>
                    <w:top w:val="nil"/>
                    <w:left w:val="nil"/>
                    <w:bottom w:val="single" w:sz="8" w:space="0" w:color="auto"/>
                    <w:right w:val="single" w:sz="8" w:space="0" w:color="auto"/>
                  </w:tcBorders>
                  <w:shd w:val="clear" w:color="000000" w:fill="FFFF00"/>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561730</w:t>
                  </w:r>
                </w:p>
              </w:tc>
              <w:tc>
                <w:tcPr>
                  <w:tcW w:w="252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Mowing/Landscaping</w:t>
                  </w:r>
                </w:p>
              </w:tc>
              <w:tc>
                <w:tcPr>
                  <w:tcW w:w="1880" w:type="dxa"/>
                  <w:tcBorders>
                    <w:top w:val="nil"/>
                    <w:left w:val="nil"/>
                    <w:bottom w:val="single" w:sz="8" w:space="0" w:color="auto"/>
                    <w:right w:val="nil"/>
                  </w:tcBorders>
                  <w:shd w:val="clear" w:color="000000" w:fill="FFFF00"/>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w:t>
                  </w:r>
                </w:p>
              </w:tc>
              <w:tc>
                <w:tcPr>
                  <w:tcW w:w="1360" w:type="dxa"/>
                  <w:tcBorders>
                    <w:top w:val="nil"/>
                    <w:left w:val="single" w:sz="8" w:space="0" w:color="auto"/>
                    <w:bottom w:val="single" w:sz="8" w:space="0" w:color="auto"/>
                    <w:right w:val="single" w:sz="8" w:space="0" w:color="auto"/>
                  </w:tcBorders>
                  <w:shd w:val="clear" w:color="000000" w:fill="FFFF00"/>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324</w:t>
                  </w:r>
                </w:p>
              </w:tc>
              <w:tc>
                <w:tcPr>
                  <w:tcW w:w="194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0.0093</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30</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453210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Office supplies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16</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000000" w:fill="FFFF00"/>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31</w:t>
                  </w:r>
                </w:p>
              </w:tc>
              <w:tc>
                <w:tcPr>
                  <w:tcW w:w="1580" w:type="dxa"/>
                  <w:tcBorders>
                    <w:top w:val="nil"/>
                    <w:left w:val="nil"/>
                    <w:bottom w:val="single" w:sz="8" w:space="0" w:color="auto"/>
                    <w:right w:val="single" w:sz="8" w:space="0" w:color="auto"/>
                  </w:tcBorders>
                  <w:shd w:val="clear" w:color="000000" w:fill="FFFF00"/>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238220</w:t>
                  </w:r>
                </w:p>
              </w:tc>
              <w:tc>
                <w:tcPr>
                  <w:tcW w:w="252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Plumbing</w:t>
                  </w:r>
                </w:p>
              </w:tc>
              <w:tc>
                <w:tcPr>
                  <w:tcW w:w="1880" w:type="dxa"/>
                  <w:tcBorders>
                    <w:top w:val="nil"/>
                    <w:left w:val="nil"/>
                    <w:bottom w:val="single" w:sz="8" w:space="0" w:color="auto"/>
                    <w:right w:val="nil"/>
                  </w:tcBorders>
                  <w:shd w:val="clear" w:color="000000" w:fill="FFFF00"/>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w:t>
                  </w:r>
                </w:p>
              </w:tc>
              <w:tc>
                <w:tcPr>
                  <w:tcW w:w="1360" w:type="dxa"/>
                  <w:tcBorders>
                    <w:top w:val="nil"/>
                    <w:left w:val="single" w:sz="8" w:space="0" w:color="auto"/>
                    <w:bottom w:val="single" w:sz="8" w:space="0" w:color="auto"/>
                    <w:right w:val="single" w:sz="8" w:space="0" w:color="auto"/>
                  </w:tcBorders>
                  <w:shd w:val="clear" w:color="000000" w:fill="FFFF00"/>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273</w:t>
                  </w:r>
                </w:p>
              </w:tc>
              <w:tc>
                <w:tcPr>
                  <w:tcW w:w="194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0.0037</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32</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323111</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Printing services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901</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000000" w:fill="FFFF00"/>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33</w:t>
                  </w:r>
                </w:p>
              </w:tc>
              <w:tc>
                <w:tcPr>
                  <w:tcW w:w="1580" w:type="dxa"/>
                  <w:tcBorders>
                    <w:top w:val="nil"/>
                    <w:left w:val="nil"/>
                    <w:bottom w:val="single" w:sz="8" w:space="0" w:color="auto"/>
                    <w:right w:val="single" w:sz="8" w:space="0" w:color="auto"/>
                  </w:tcBorders>
                  <w:shd w:val="clear" w:color="000000" w:fill="FFFF00"/>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561790</w:t>
                  </w:r>
                </w:p>
              </w:tc>
              <w:tc>
                <w:tcPr>
                  <w:tcW w:w="252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 xml:space="preserve">Bus Shelter Cleaning </w:t>
                  </w:r>
                </w:p>
              </w:tc>
              <w:tc>
                <w:tcPr>
                  <w:tcW w:w="1880" w:type="dxa"/>
                  <w:tcBorders>
                    <w:top w:val="nil"/>
                    <w:left w:val="nil"/>
                    <w:bottom w:val="single" w:sz="8" w:space="0" w:color="auto"/>
                    <w:right w:val="nil"/>
                  </w:tcBorders>
                  <w:shd w:val="clear" w:color="000000" w:fill="FFFF00"/>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w:t>
                  </w:r>
                </w:p>
              </w:tc>
              <w:tc>
                <w:tcPr>
                  <w:tcW w:w="1360" w:type="dxa"/>
                  <w:tcBorders>
                    <w:top w:val="nil"/>
                    <w:left w:val="single" w:sz="8" w:space="0" w:color="auto"/>
                    <w:bottom w:val="single" w:sz="8" w:space="0" w:color="auto"/>
                    <w:right w:val="single" w:sz="8" w:space="0" w:color="auto"/>
                  </w:tcBorders>
                  <w:shd w:val="clear" w:color="000000" w:fill="FFFF00"/>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26</w:t>
                  </w:r>
                </w:p>
              </w:tc>
              <w:tc>
                <w:tcPr>
                  <w:tcW w:w="194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0.1154</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37</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441310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Shop supplies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107</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38</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541519</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 xml:space="preserve">Software </w:t>
                  </w:r>
                  <w:proofErr w:type="spellStart"/>
                  <w:r w:rsidRPr="00631222">
                    <w:rPr>
                      <w:rFonts w:ascii="Calibri" w:eastAsia="Times New Roman" w:hAnsi="Calibri" w:cs="Arial"/>
                      <w:sz w:val="20"/>
                      <w:szCs w:val="20"/>
                    </w:rPr>
                    <w:t>Maint</w:t>
                  </w:r>
                  <w:proofErr w:type="spellEnd"/>
                  <w:r w:rsidRPr="00631222">
                    <w:rPr>
                      <w:rFonts w:ascii="Calibri" w:eastAsia="Times New Roman" w:hAnsi="Calibri" w:cs="Arial"/>
                      <w:sz w:val="20"/>
                      <w:szCs w:val="20"/>
                    </w:rPr>
                    <w:t xml:space="preserve"> contract</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11</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39</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561320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 xml:space="preserve">Temp help - staffing Green St </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80</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40</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488410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Towing</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41</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812320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Uniform cleaning</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40</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42</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424320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Uniforms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43</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562998</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Waste services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44</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312112</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Water for coolers</w:t>
                  </w:r>
                </w:p>
              </w:tc>
              <w:tc>
                <w:tcPr>
                  <w:tcW w:w="1880" w:type="dxa"/>
                  <w:tcBorders>
                    <w:top w:val="nil"/>
                    <w:left w:val="nil"/>
                    <w:bottom w:val="nil"/>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nil"/>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nil"/>
                    <w:right w:val="nil"/>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 </w:t>
                  </w:r>
                </w:p>
              </w:tc>
              <w:tc>
                <w:tcPr>
                  <w:tcW w:w="1580" w:type="dxa"/>
                  <w:tcBorders>
                    <w:top w:val="nil"/>
                    <w:left w:val="nil"/>
                    <w:bottom w:val="nil"/>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p>
              </w:tc>
              <w:tc>
                <w:tcPr>
                  <w:tcW w:w="2520" w:type="dxa"/>
                  <w:tcBorders>
                    <w:top w:val="nil"/>
                    <w:left w:val="single" w:sz="8" w:space="0" w:color="auto"/>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4"/>
                      <w:szCs w:val="24"/>
                    </w:rPr>
                  </w:pPr>
                  <w:r w:rsidRPr="00631222">
                    <w:rPr>
                      <w:rFonts w:ascii="Calibri" w:eastAsia="Times New Roman" w:hAnsi="Calibri" w:cs="Arial"/>
                      <w:sz w:val="24"/>
                      <w:szCs w:val="24"/>
                    </w:rPr>
                    <w:t>Total</w:t>
                  </w:r>
                </w:p>
              </w:tc>
              <w:tc>
                <w:tcPr>
                  <w:tcW w:w="1880" w:type="dxa"/>
                  <w:tcBorders>
                    <w:top w:val="single" w:sz="8" w:space="0" w:color="auto"/>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4"/>
                      <w:szCs w:val="24"/>
                    </w:rPr>
                  </w:pPr>
                  <w:r w:rsidRPr="00631222">
                    <w:rPr>
                      <w:rFonts w:ascii="Calibri" w:eastAsia="Times New Roman" w:hAnsi="Calibri" w:cs="Arial"/>
                      <w:sz w:val="24"/>
                      <w:szCs w:val="24"/>
                    </w:rPr>
                    <w:t>12</w:t>
                  </w:r>
                </w:p>
              </w:tc>
              <w:tc>
                <w:tcPr>
                  <w:tcW w:w="1360" w:type="dxa"/>
                  <w:tcBorders>
                    <w:top w:val="single" w:sz="8" w:space="0" w:color="auto"/>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4"/>
                      <w:szCs w:val="24"/>
                    </w:rPr>
                  </w:pPr>
                  <w:r w:rsidRPr="00631222">
                    <w:rPr>
                      <w:rFonts w:ascii="Calibri" w:eastAsia="Times New Roman" w:hAnsi="Calibri" w:cs="Arial"/>
                      <w:sz w:val="24"/>
                      <w:szCs w:val="24"/>
                    </w:rPr>
                    <w:t xml:space="preserve">           4,425 </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4"/>
                      <w:szCs w:val="24"/>
                    </w:rPr>
                  </w:pPr>
                  <w:r w:rsidRPr="00631222">
                    <w:rPr>
                      <w:rFonts w:ascii="Calibri" w:eastAsia="Times New Roman" w:hAnsi="Calibri" w:cs="Arial"/>
                      <w:sz w:val="24"/>
                      <w:szCs w:val="24"/>
                    </w:rPr>
                    <w:t>0.3%</w:t>
                  </w:r>
                </w:p>
              </w:tc>
            </w:tr>
            <w:tr w:rsidR="00631222" w:rsidRPr="00631222" w:rsidTr="00631222">
              <w:trPr>
                <w:trHeight w:val="315"/>
              </w:trPr>
              <w:tc>
                <w:tcPr>
                  <w:tcW w:w="760" w:type="dxa"/>
                  <w:tcBorders>
                    <w:top w:val="nil"/>
                    <w:left w:val="nil"/>
                    <w:bottom w:val="nil"/>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4"/>
                      <w:szCs w:val="24"/>
                    </w:rPr>
                  </w:pPr>
                </w:p>
              </w:tc>
              <w:tc>
                <w:tcPr>
                  <w:tcW w:w="1580" w:type="dxa"/>
                  <w:tcBorders>
                    <w:top w:val="nil"/>
                    <w:left w:val="nil"/>
                    <w:bottom w:val="nil"/>
                    <w:right w:val="nil"/>
                  </w:tcBorders>
                  <w:shd w:val="clear" w:color="auto" w:fill="auto"/>
                  <w:hideMark/>
                </w:tcPr>
                <w:p w:rsidR="00631222" w:rsidRPr="00631222" w:rsidRDefault="00631222" w:rsidP="00631222">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hideMark/>
                </w:tcPr>
                <w:p w:rsidR="00631222" w:rsidRPr="00631222" w:rsidRDefault="00631222" w:rsidP="00631222">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hideMark/>
                </w:tcPr>
                <w:p w:rsidR="00631222" w:rsidRPr="00631222" w:rsidRDefault="00631222" w:rsidP="00631222">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hideMark/>
                </w:tcPr>
                <w:p w:rsidR="00631222" w:rsidRPr="00631222" w:rsidRDefault="00631222" w:rsidP="00631222">
                  <w:pPr>
                    <w:spacing w:after="0" w:line="240" w:lineRule="auto"/>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bottom"/>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Overall DBE Availability</w:t>
                  </w:r>
                </w:p>
              </w:tc>
            </w:tr>
          </w:tbl>
          <w:p w:rsidR="00552537" w:rsidRPr="00552537" w:rsidRDefault="00552537" w:rsidP="00552537">
            <w:pPr>
              <w:spacing w:after="0" w:line="240" w:lineRule="auto"/>
              <w:rPr>
                <w:rFonts w:ascii="Times New Roman" w:eastAsia="Times New Roman" w:hAnsi="Times New Roman" w:cs="Times New Roman"/>
                <w:bCs/>
                <w:sz w:val="24"/>
                <w:szCs w:val="24"/>
              </w:rPr>
            </w:pPr>
          </w:p>
        </w:tc>
        <w:tc>
          <w:tcPr>
            <w:tcW w:w="1320" w:type="dxa"/>
            <w:tcBorders>
              <w:top w:val="nil"/>
              <w:left w:val="nil"/>
              <w:bottom w:val="nil"/>
              <w:right w:val="nil"/>
            </w:tcBorders>
            <w:shd w:val="clear" w:color="auto" w:fill="auto"/>
            <w:noWrap/>
            <w:vAlign w:val="bottom"/>
          </w:tcPr>
          <w:p w:rsidR="00552537" w:rsidRPr="00552537" w:rsidRDefault="00552537" w:rsidP="00552537">
            <w:pPr>
              <w:spacing w:after="0" w:line="240" w:lineRule="auto"/>
              <w:rPr>
                <w:rFonts w:ascii="Times New Roman" w:eastAsia="Times New Roman" w:hAnsi="Times New Roman" w:cs="Times New Roman"/>
                <w:sz w:val="24"/>
                <w:szCs w:val="24"/>
              </w:rPr>
            </w:pPr>
          </w:p>
        </w:tc>
        <w:tc>
          <w:tcPr>
            <w:tcW w:w="1120" w:type="dxa"/>
            <w:tcBorders>
              <w:top w:val="nil"/>
              <w:left w:val="nil"/>
              <w:bottom w:val="nil"/>
              <w:right w:val="nil"/>
            </w:tcBorders>
            <w:shd w:val="clear" w:color="auto" w:fill="auto"/>
            <w:noWrap/>
            <w:vAlign w:val="bottom"/>
          </w:tcPr>
          <w:p w:rsidR="00552537" w:rsidRPr="00552537" w:rsidRDefault="00552537" w:rsidP="00552537">
            <w:pPr>
              <w:spacing w:after="0" w:line="240" w:lineRule="auto"/>
              <w:rPr>
                <w:rFonts w:ascii="Times New Roman" w:eastAsia="Times New Roman" w:hAnsi="Times New Roman" w:cs="Times New Roman"/>
                <w:sz w:val="24"/>
                <w:szCs w:val="24"/>
              </w:rPr>
            </w:pPr>
          </w:p>
        </w:tc>
      </w:tr>
      <w:tr w:rsidR="00552537" w:rsidRPr="00552537" w:rsidTr="00552537">
        <w:trPr>
          <w:trHeight w:val="615"/>
        </w:trPr>
        <w:tc>
          <w:tcPr>
            <w:tcW w:w="11365" w:type="dxa"/>
            <w:gridSpan w:val="3"/>
            <w:tcBorders>
              <w:top w:val="nil"/>
              <w:left w:val="nil"/>
              <w:bottom w:val="nil"/>
              <w:right w:val="nil"/>
            </w:tcBorders>
            <w:shd w:val="clear" w:color="auto" w:fill="auto"/>
          </w:tcPr>
          <w:p w:rsidR="00552537" w:rsidRDefault="00552537" w:rsidP="00552537">
            <w:pPr>
              <w:spacing w:after="0" w:line="240" w:lineRule="auto"/>
              <w:rPr>
                <w:rFonts w:ascii="Times New Roman" w:eastAsia="Times New Roman" w:hAnsi="Times New Roman" w:cs="Times New Roman"/>
                <w:sz w:val="24"/>
                <w:szCs w:val="24"/>
              </w:rPr>
            </w:pPr>
          </w:p>
          <w:p w:rsidR="00552537" w:rsidRDefault="00552537" w:rsidP="00552537">
            <w:pPr>
              <w:spacing w:after="0" w:line="240" w:lineRule="auto"/>
              <w:rPr>
                <w:rFonts w:ascii="Times New Roman" w:eastAsia="Times New Roman" w:hAnsi="Times New Roman" w:cs="Times New Roman"/>
                <w:sz w:val="24"/>
                <w:szCs w:val="24"/>
              </w:rPr>
            </w:pPr>
          </w:p>
          <w:tbl>
            <w:tblPr>
              <w:tblW w:w="10109" w:type="dxa"/>
              <w:tblLook w:val="04A0" w:firstRow="1" w:lastRow="0" w:firstColumn="1" w:lastColumn="0" w:noHBand="0" w:noVBand="1"/>
            </w:tblPr>
            <w:tblGrid>
              <w:gridCol w:w="885"/>
              <w:gridCol w:w="963"/>
              <w:gridCol w:w="2080"/>
              <w:gridCol w:w="2516"/>
              <w:gridCol w:w="1800"/>
              <w:gridCol w:w="2024"/>
            </w:tblGrid>
            <w:tr w:rsidR="00863566" w:rsidRPr="00863566" w:rsidTr="00863566">
              <w:trPr>
                <w:trHeight w:val="315"/>
              </w:trPr>
              <w:tc>
                <w:tcPr>
                  <w:tcW w:w="6285" w:type="dxa"/>
                  <w:gridSpan w:val="4"/>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b/>
                      <w:bCs/>
                      <w:sz w:val="24"/>
                      <w:szCs w:val="24"/>
                    </w:rPr>
                  </w:pPr>
                  <w:r w:rsidRPr="00863566">
                    <w:rPr>
                      <w:rFonts w:ascii="Times New Roman" w:eastAsia="Times New Roman" w:hAnsi="Times New Roman" w:cs="Times New Roman"/>
                      <w:b/>
                      <w:bCs/>
                      <w:sz w:val="24"/>
                      <w:szCs w:val="24"/>
                    </w:rPr>
                    <w:lastRenderedPageBreak/>
                    <w:t>Step 1 C - (Weight) x (Availability) = Weighted Base Figure</w:t>
                  </w: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b/>
                      <w:bCs/>
                      <w:sz w:val="24"/>
                      <w:szCs w:val="24"/>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30"/>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645"/>
              </w:trPr>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Row </w:t>
                  </w:r>
                  <w:r w:rsidRPr="00863566">
                    <w:rPr>
                      <w:rFonts w:ascii="Times New Roman" w:eastAsia="Times New Roman" w:hAnsi="Times New Roman" w:cs="Times New Roman"/>
                      <w:b/>
                      <w:bCs/>
                      <w:sz w:val="24"/>
                      <w:szCs w:val="24"/>
                    </w:rPr>
                    <w:t>#</w:t>
                  </w:r>
                </w:p>
              </w:tc>
              <w:tc>
                <w:tcPr>
                  <w:tcW w:w="804" w:type="dxa"/>
                  <w:tcBorders>
                    <w:top w:val="single" w:sz="8" w:space="0" w:color="auto"/>
                    <w:left w:val="nil"/>
                    <w:bottom w:val="single" w:sz="8" w:space="0" w:color="auto"/>
                    <w:right w:val="single" w:sz="8" w:space="0" w:color="auto"/>
                  </w:tcBorders>
                  <w:shd w:val="clear" w:color="auto" w:fill="auto"/>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r w:rsidRPr="00863566">
                    <w:rPr>
                      <w:rFonts w:ascii="Times New Roman" w:eastAsia="Times New Roman" w:hAnsi="Times New Roman" w:cs="Times New Roman"/>
                      <w:b/>
                      <w:bCs/>
                      <w:sz w:val="24"/>
                      <w:szCs w:val="24"/>
                    </w:rPr>
                    <w:t>NAICS Code</w:t>
                  </w:r>
                </w:p>
              </w:tc>
              <w:tc>
                <w:tcPr>
                  <w:tcW w:w="2080" w:type="dxa"/>
                  <w:tcBorders>
                    <w:top w:val="single" w:sz="8" w:space="0" w:color="auto"/>
                    <w:left w:val="nil"/>
                    <w:bottom w:val="single" w:sz="8" w:space="0" w:color="auto"/>
                    <w:right w:val="single" w:sz="8" w:space="0" w:color="auto"/>
                  </w:tcBorders>
                  <w:shd w:val="clear" w:color="auto" w:fill="auto"/>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r w:rsidRPr="00863566">
                    <w:rPr>
                      <w:rFonts w:ascii="Times New Roman" w:eastAsia="Times New Roman" w:hAnsi="Times New Roman" w:cs="Times New Roman"/>
                      <w:b/>
                      <w:bCs/>
                      <w:sz w:val="24"/>
                      <w:szCs w:val="24"/>
                    </w:rPr>
                    <w:t>Description of Work</w:t>
                  </w:r>
                </w:p>
              </w:tc>
              <w:tc>
                <w:tcPr>
                  <w:tcW w:w="2516" w:type="dxa"/>
                  <w:tcBorders>
                    <w:top w:val="single" w:sz="8" w:space="0" w:color="auto"/>
                    <w:left w:val="nil"/>
                    <w:bottom w:val="single" w:sz="8" w:space="0" w:color="auto"/>
                    <w:right w:val="single" w:sz="8" w:space="0" w:color="auto"/>
                  </w:tcBorders>
                  <w:shd w:val="clear" w:color="auto" w:fill="auto"/>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r w:rsidRPr="00863566">
                    <w:rPr>
                      <w:rFonts w:ascii="Times New Roman" w:eastAsia="Times New Roman" w:hAnsi="Times New Roman" w:cs="Times New Roman"/>
                      <w:b/>
                      <w:bCs/>
                      <w:sz w:val="24"/>
                      <w:szCs w:val="24"/>
                    </w:rPr>
                    <w:t>Weight</w:t>
                  </w:r>
                </w:p>
              </w:tc>
              <w:tc>
                <w:tcPr>
                  <w:tcW w:w="1800" w:type="dxa"/>
                  <w:tcBorders>
                    <w:top w:val="single" w:sz="8" w:space="0" w:color="auto"/>
                    <w:left w:val="nil"/>
                    <w:bottom w:val="single" w:sz="8" w:space="0" w:color="auto"/>
                    <w:right w:val="single" w:sz="8" w:space="0" w:color="auto"/>
                  </w:tcBorders>
                  <w:shd w:val="clear" w:color="auto" w:fill="auto"/>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r w:rsidRPr="00863566">
                    <w:rPr>
                      <w:rFonts w:ascii="Times New Roman" w:eastAsia="Times New Roman" w:hAnsi="Times New Roman" w:cs="Times New Roman"/>
                      <w:b/>
                      <w:bCs/>
                      <w:sz w:val="24"/>
                      <w:szCs w:val="24"/>
                    </w:rPr>
                    <w:t>Relative Availability</w:t>
                  </w:r>
                </w:p>
              </w:tc>
              <w:tc>
                <w:tcPr>
                  <w:tcW w:w="2024" w:type="dxa"/>
                  <w:tcBorders>
                    <w:top w:val="single" w:sz="8" w:space="0" w:color="auto"/>
                    <w:left w:val="nil"/>
                    <w:bottom w:val="single" w:sz="8" w:space="0" w:color="auto"/>
                    <w:right w:val="single" w:sz="8" w:space="0" w:color="auto"/>
                  </w:tcBorders>
                  <w:shd w:val="clear" w:color="auto" w:fill="auto"/>
                  <w:vAlign w:val="bottom"/>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r w:rsidRPr="00863566">
                    <w:rPr>
                      <w:rFonts w:ascii="Times New Roman" w:eastAsia="Times New Roman" w:hAnsi="Times New Roman" w:cs="Times New Roman"/>
                      <w:b/>
                      <w:bCs/>
                      <w:sz w:val="24"/>
                      <w:szCs w:val="24"/>
                    </w:rPr>
                    <w:t>Weighted Base Figure</w:t>
                  </w:r>
                </w:p>
              </w:tc>
            </w:tr>
            <w:tr w:rsidR="00863566" w:rsidRPr="00863566" w:rsidTr="00863566">
              <w:trPr>
                <w:trHeight w:val="1035"/>
              </w:trPr>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5)</w:t>
                  </w:r>
                </w:p>
              </w:tc>
              <w:tc>
                <w:tcPr>
                  <w:tcW w:w="804" w:type="dxa"/>
                  <w:tcBorders>
                    <w:top w:val="nil"/>
                    <w:left w:val="nil"/>
                    <w:bottom w:val="single" w:sz="8" w:space="0" w:color="auto"/>
                    <w:right w:val="single" w:sz="8" w:space="0" w:color="auto"/>
                  </w:tcBorders>
                  <w:shd w:val="clear" w:color="auto" w:fill="auto"/>
                  <w:vAlign w:val="bottom"/>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541620</w:t>
                  </w:r>
                </w:p>
              </w:tc>
              <w:tc>
                <w:tcPr>
                  <w:tcW w:w="2080" w:type="dxa"/>
                  <w:tcBorders>
                    <w:top w:val="nil"/>
                    <w:left w:val="nil"/>
                    <w:bottom w:val="single" w:sz="8" w:space="0" w:color="auto"/>
                    <w:right w:val="single" w:sz="8" w:space="0" w:color="auto"/>
                  </w:tcBorders>
                  <w:shd w:val="clear" w:color="auto" w:fill="auto"/>
                  <w:hideMark/>
                </w:tcPr>
                <w:p w:rsidR="00863566" w:rsidRPr="00863566" w:rsidRDefault="00863566" w:rsidP="00863566">
                  <w:pPr>
                    <w:spacing w:after="0" w:line="240" w:lineRule="auto"/>
                    <w:rPr>
                      <w:rFonts w:ascii="Calibri" w:eastAsia="Times New Roman" w:hAnsi="Calibri" w:cs="Arial"/>
                      <w:sz w:val="20"/>
                      <w:szCs w:val="20"/>
                    </w:rPr>
                  </w:pPr>
                  <w:r w:rsidRPr="00863566">
                    <w:rPr>
                      <w:rFonts w:ascii="Calibri" w:eastAsia="Times New Roman" w:hAnsi="Calibri" w:cs="Arial"/>
                      <w:sz w:val="20"/>
                      <w:szCs w:val="20"/>
                    </w:rPr>
                    <w:t>Short term Transit Planning Environmental Review - TCAT</w:t>
                  </w:r>
                </w:p>
              </w:tc>
              <w:tc>
                <w:tcPr>
                  <w:tcW w:w="2516"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11.50%</w:t>
                  </w:r>
                </w:p>
              </w:tc>
              <w:tc>
                <w:tcPr>
                  <w:tcW w:w="1800"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0.11111</w:t>
                  </w:r>
                </w:p>
              </w:tc>
              <w:tc>
                <w:tcPr>
                  <w:tcW w:w="2024"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1.28%</w:t>
                  </w:r>
                </w:p>
              </w:tc>
            </w:tr>
            <w:tr w:rsidR="00863566" w:rsidRPr="00863566" w:rsidTr="00863566">
              <w:trPr>
                <w:trHeight w:val="525"/>
              </w:trPr>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19)</w:t>
                  </w:r>
                </w:p>
              </w:tc>
              <w:tc>
                <w:tcPr>
                  <w:tcW w:w="804" w:type="dxa"/>
                  <w:tcBorders>
                    <w:top w:val="nil"/>
                    <w:left w:val="nil"/>
                    <w:bottom w:val="single" w:sz="8" w:space="0" w:color="auto"/>
                    <w:right w:val="single" w:sz="8" w:space="0" w:color="auto"/>
                  </w:tcBorders>
                  <w:shd w:val="clear" w:color="auto" w:fill="auto"/>
                  <w:noWrap/>
                  <w:vAlign w:val="center"/>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238910</w:t>
                  </w:r>
                </w:p>
              </w:tc>
              <w:tc>
                <w:tcPr>
                  <w:tcW w:w="2080" w:type="dxa"/>
                  <w:tcBorders>
                    <w:top w:val="nil"/>
                    <w:left w:val="nil"/>
                    <w:bottom w:val="single" w:sz="8" w:space="0" w:color="auto"/>
                    <w:right w:val="single" w:sz="8" w:space="0" w:color="auto"/>
                  </w:tcBorders>
                  <w:shd w:val="clear" w:color="auto" w:fill="auto"/>
                  <w:hideMark/>
                </w:tcPr>
                <w:p w:rsidR="00863566" w:rsidRPr="00863566" w:rsidRDefault="00863566" w:rsidP="00863566">
                  <w:pPr>
                    <w:spacing w:after="0" w:line="240" w:lineRule="auto"/>
                    <w:rPr>
                      <w:rFonts w:ascii="Calibri" w:eastAsia="Times New Roman" w:hAnsi="Calibri" w:cs="Arial"/>
                      <w:sz w:val="20"/>
                      <w:szCs w:val="20"/>
                    </w:rPr>
                  </w:pPr>
                  <w:r w:rsidRPr="00863566">
                    <w:rPr>
                      <w:rFonts w:ascii="Calibri" w:eastAsia="Times New Roman" w:hAnsi="Calibri" w:cs="Arial"/>
                      <w:sz w:val="20"/>
                      <w:szCs w:val="20"/>
                    </w:rPr>
                    <w:t>Facility Repairs - Drainage</w:t>
                  </w:r>
                </w:p>
              </w:tc>
              <w:tc>
                <w:tcPr>
                  <w:tcW w:w="2516"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0.20%</w:t>
                  </w:r>
                </w:p>
              </w:tc>
              <w:tc>
                <w:tcPr>
                  <w:tcW w:w="1800"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0.00826</w:t>
                  </w:r>
                </w:p>
              </w:tc>
              <w:tc>
                <w:tcPr>
                  <w:tcW w:w="2024"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0.002%</w:t>
                  </w:r>
                </w:p>
              </w:tc>
            </w:tr>
            <w:tr w:rsidR="00863566" w:rsidRPr="00863566" w:rsidTr="00863566">
              <w:trPr>
                <w:trHeight w:val="525"/>
              </w:trPr>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29)</w:t>
                  </w:r>
                </w:p>
              </w:tc>
              <w:tc>
                <w:tcPr>
                  <w:tcW w:w="804" w:type="dxa"/>
                  <w:tcBorders>
                    <w:top w:val="nil"/>
                    <w:left w:val="nil"/>
                    <w:bottom w:val="single" w:sz="8" w:space="0" w:color="auto"/>
                    <w:right w:val="single" w:sz="8" w:space="0" w:color="auto"/>
                  </w:tcBorders>
                  <w:shd w:val="clear" w:color="auto" w:fill="auto"/>
                  <w:noWrap/>
                  <w:vAlign w:val="center"/>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561730</w:t>
                  </w:r>
                </w:p>
              </w:tc>
              <w:tc>
                <w:tcPr>
                  <w:tcW w:w="2080" w:type="dxa"/>
                  <w:tcBorders>
                    <w:top w:val="nil"/>
                    <w:left w:val="nil"/>
                    <w:bottom w:val="single" w:sz="8" w:space="0" w:color="auto"/>
                    <w:right w:val="single" w:sz="8" w:space="0" w:color="auto"/>
                  </w:tcBorders>
                  <w:shd w:val="clear" w:color="auto" w:fill="auto"/>
                  <w:hideMark/>
                </w:tcPr>
                <w:p w:rsidR="00863566" w:rsidRPr="00863566" w:rsidRDefault="00863566" w:rsidP="00863566">
                  <w:pPr>
                    <w:spacing w:after="0" w:line="240" w:lineRule="auto"/>
                    <w:rPr>
                      <w:rFonts w:ascii="Calibri" w:eastAsia="Times New Roman" w:hAnsi="Calibri" w:cs="Arial"/>
                      <w:sz w:val="20"/>
                      <w:szCs w:val="20"/>
                    </w:rPr>
                  </w:pPr>
                  <w:r w:rsidRPr="00863566">
                    <w:rPr>
                      <w:rFonts w:ascii="Calibri" w:eastAsia="Times New Roman" w:hAnsi="Calibri" w:cs="Arial"/>
                      <w:sz w:val="20"/>
                      <w:szCs w:val="20"/>
                    </w:rPr>
                    <w:t>Mowing /Landscaping</w:t>
                  </w:r>
                </w:p>
              </w:tc>
              <w:tc>
                <w:tcPr>
                  <w:tcW w:w="2516"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0.06%</w:t>
                  </w:r>
                </w:p>
              </w:tc>
              <w:tc>
                <w:tcPr>
                  <w:tcW w:w="1800"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0.00926</w:t>
                  </w:r>
                </w:p>
              </w:tc>
              <w:tc>
                <w:tcPr>
                  <w:tcW w:w="2024"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0.001%</w:t>
                  </w:r>
                </w:p>
              </w:tc>
            </w:tr>
            <w:tr w:rsidR="00863566" w:rsidRPr="00863566" w:rsidTr="00863566">
              <w:trPr>
                <w:trHeight w:val="330"/>
              </w:trPr>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31)</w:t>
                  </w:r>
                </w:p>
              </w:tc>
              <w:tc>
                <w:tcPr>
                  <w:tcW w:w="804" w:type="dxa"/>
                  <w:tcBorders>
                    <w:top w:val="nil"/>
                    <w:left w:val="nil"/>
                    <w:bottom w:val="single" w:sz="8" w:space="0" w:color="auto"/>
                    <w:right w:val="single" w:sz="8" w:space="0" w:color="auto"/>
                  </w:tcBorders>
                  <w:shd w:val="clear" w:color="auto" w:fill="auto"/>
                  <w:noWrap/>
                  <w:vAlign w:val="center"/>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238220</w:t>
                  </w:r>
                </w:p>
              </w:tc>
              <w:tc>
                <w:tcPr>
                  <w:tcW w:w="2080"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0"/>
                      <w:szCs w:val="20"/>
                    </w:rPr>
                  </w:pPr>
                  <w:r w:rsidRPr="00863566">
                    <w:rPr>
                      <w:rFonts w:ascii="Calibri" w:eastAsia="Times New Roman" w:hAnsi="Calibri" w:cs="Arial"/>
                      <w:sz w:val="20"/>
                      <w:szCs w:val="20"/>
                    </w:rPr>
                    <w:t>Plumbing</w:t>
                  </w:r>
                </w:p>
              </w:tc>
              <w:tc>
                <w:tcPr>
                  <w:tcW w:w="2516"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0.05%</w:t>
                  </w:r>
                </w:p>
              </w:tc>
              <w:tc>
                <w:tcPr>
                  <w:tcW w:w="1800"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0.00926</w:t>
                  </w:r>
                </w:p>
              </w:tc>
              <w:tc>
                <w:tcPr>
                  <w:tcW w:w="2024"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0.0005%</w:t>
                  </w:r>
                </w:p>
              </w:tc>
            </w:tr>
            <w:tr w:rsidR="00863566" w:rsidRPr="00863566" w:rsidTr="00863566">
              <w:trPr>
                <w:trHeight w:val="525"/>
              </w:trPr>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33)</w:t>
                  </w:r>
                </w:p>
              </w:tc>
              <w:tc>
                <w:tcPr>
                  <w:tcW w:w="804" w:type="dxa"/>
                  <w:tcBorders>
                    <w:top w:val="nil"/>
                    <w:left w:val="nil"/>
                    <w:bottom w:val="single" w:sz="8" w:space="0" w:color="auto"/>
                    <w:right w:val="nil"/>
                  </w:tcBorders>
                  <w:shd w:val="clear" w:color="auto" w:fill="auto"/>
                  <w:noWrap/>
                  <w:vAlign w:val="center"/>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561790</w:t>
                  </w:r>
                </w:p>
              </w:tc>
              <w:tc>
                <w:tcPr>
                  <w:tcW w:w="2080" w:type="dxa"/>
                  <w:tcBorders>
                    <w:top w:val="nil"/>
                    <w:left w:val="single" w:sz="8" w:space="0" w:color="auto"/>
                    <w:bottom w:val="single" w:sz="8" w:space="0" w:color="auto"/>
                    <w:right w:val="single" w:sz="8" w:space="0" w:color="auto"/>
                  </w:tcBorders>
                  <w:shd w:val="clear" w:color="auto" w:fill="auto"/>
                  <w:hideMark/>
                </w:tcPr>
                <w:p w:rsidR="00863566" w:rsidRPr="00863566" w:rsidRDefault="00863566" w:rsidP="00863566">
                  <w:pPr>
                    <w:spacing w:after="0" w:line="240" w:lineRule="auto"/>
                    <w:rPr>
                      <w:rFonts w:ascii="Calibri" w:eastAsia="Times New Roman" w:hAnsi="Calibri" w:cs="Arial"/>
                      <w:sz w:val="20"/>
                      <w:szCs w:val="20"/>
                    </w:rPr>
                  </w:pPr>
                  <w:r w:rsidRPr="00863566">
                    <w:rPr>
                      <w:rFonts w:ascii="Calibri" w:eastAsia="Times New Roman" w:hAnsi="Calibri" w:cs="Arial"/>
                      <w:sz w:val="20"/>
                      <w:szCs w:val="20"/>
                    </w:rPr>
                    <w:t xml:space="preserve">Bus Shelter Cleaning </w:t>
                  </w:r>
                </w:p>
              </w:tc>
              <w:tc>
                <w:tcPr>
                  <w:tcW w:w="2516"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0.7%</w:t>
                  </w:r>
                </w:p>
              </w:tc>
              <w:tc>
                <w:tcPr>
                  <w:tcW w:w="1800"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0.11538</w:t>
                  </w:r>
                </w:p>
              </w:tc>
              <w:tc>
                <w:tcPr>
                  <w:tcW w:w="2024"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4"/>
                      <w:szCs w:val="24"/>
                    </w:rPr>
                  </w:pPr>
                  <w:r w:rsidRPr="00863566">
                    <w:rPr>
                      <w:rFonts w:ascii="Times New Roman" w:eastAsia="Times New Roman" w:hAnsi="Times New Roman" w:cs="Times New Roman"/>
                      <w:sz w:val="24"/>
                      <w:szCs w:val="24"/>
                    </w:rPr>
                    <w:t>0.00086</w:t>
                  </w: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4"/>
                      <w:szCs w:val="24"/>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r w:rsidRPr="00863566">
                    <w:rPr>
                      <w:rFonts w:ascii="Times New Roman" w:eastAsia="Times New Roman" w:hAnsi="Times New Roman" w:cs="Times New Roman"/>
                      <w:b/>
                      <w:bCs/>
                      <w:sz w:val="24"/>
                      <w:szCs w:val="24"/>
                    </w:rPr>
                    <w:t>1.37%</w:t>
                  </w: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r w:rsidRPr="00863566">
                    <w:rPr>
                      <w:rFonts w:ascii="Times New Roman" w:eastAsia="Times New Roman" w:hAnsi="Times New Roman" w:cs="Times New Roman"/>
                      <w:b/>
                      <w:bCs/>
                      <w:sz w:val="24"/>
                      <w:szCs w:val="24"/>
                    </w:rPr>
                    <w:t>DBE Goal</w:t>
                  </w: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4"/>
                      <w:szCs w:val="24"/>
                    </w:rPr>
                  </w:pPr>
                  <w:r w:rsidRPr="0086356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tc>
              <w:tc>
                <w:tcPr>
                  <w:tcW w:w="2516" w:type="dxa"/>
                  <w:tcBorders>
                    <w:top w:val="single" w:sz="4" w:space="0" w:color="auto"/>
                    <w:left w:val="nil"/>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jc w:val="right"/>
                    <w:rPr>
                      <w:rFonts w:ascii="Calibri" w:eastAsia="Times New Roman" w:hAnsi="Calibri" w:cs="Arial"/>
                      <w:sz w:val="24"/>
                      <w:szCs w:val="24"/>
                    </w:rPr>
                  </w:pPr>
                  <w:r>
                    <w:rPr>
                      <w:rFonts w:ascii="Calibri" w:eastAsia="Times New Roman" w:hAnsi="Calibri" w:cs="Arial"/>
                      <w:sz w:val="24"/>
                      <w:szCs w:val="24"/>
                    </w:rPr>
                    <w:t>Estimate of Federal (</w:t>
                  </w:r>
                  <w:proofErr w:type="gramStart"/>
                  <w:r w:rsidRPr="00863566">
                    <w:rPr>
                      <w:rFonts w:ascii="Calibri" w:eastAsia="Times New Roman" w:hAnsi="Calibri" w:cs="Arial"/>
                      <w:sz w:val="24"/>
                      <w:szCs w:val="24"/>
                    </w:rPr>
                    <w:t>FTA</w:t>
                  </w:r>
                  <w:r>
                    <w:rPr>
                      <w:rFonts w:ascii="Calibri" w:eastAsia="Times New Roman" w:hAnsi="Calibri" w:cs="Arial"/>
                      <w:sz w:val="24"/>
                      <w:szCs w:val="24"/>
                    </w:rPr>
                    <w:t>)</w:t>
                  </w:r>
                  <w:r w:rsidRPr="00863566">
                    <w:rPr>
                      <w:rFonts w:ascii="Calibri" w:eastAsia="Times New Roman" w:hAnsi="Calibri" w:cs="Arial"/>
                      <w:sz w:val="24"/>
                      <w:szCs w:val="24"/>
                    </w:rPr>
                    <w:t xml:space="preserve">  Funding</w:t>
                  </w:r>
                  <w:proofErr w:type="gramEnd"/>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right"/>
                    <w:rPr>
                      <w:rFonts w:ascii="Calibri" w:eastAsia="Times New Roman" w:hAnsi="Calibri" w:cs="Arial"/>
                      <w:sz w:val="24"/>
                      <w:szCs w:val="24"/>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r w:rsidRPr="00863566">
                    <w:rPr>
                      <w:rFonts w:ascii="Calibri" w:eastAsia="Times New Roman" w:hAnsi="Calibri" w:cs="Arial"/>
                      <w:sz w:val="24"/>
                      <w:szCs w:val="24"/>
                    </w:rPr>
                    <w:t>Capital Projects</w:t>
                  </w:r>
                </w:p>
              </w:tc>
              <w:tc>
                <w:tcPr>
                  <w:tcW w:w="2516" w:type="dxa"/>
                  <w:tcBorders>
                    <w:top w:val="nil"/>
                    <w:left w:val="nil"/>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r w:rsidRPr="00863566">
                    <w:rPr>
                      <w:rFonts w:ascii="Calibri" w:eastAsia="Times New Roman" w:hAnsi="Calibri" w:cs="Arial"/>
                      <w:sz w:val="24"/>
                      <w:szCs w:val="24"/>
                    </w:rPr>
                    <w:t xml:space="preserve"> $             1,079,911 </w:t>
                  </w: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r w:rsidRPr="00863566">
                    <w:rPr>
                      <w:rFonts w:ascii="Calibri" w:eastAsia="Times New Roman" w:hAnsi="Calibri" w:cs="Arial"/>
                      <w:sz w:val="24"/>
                      <w:szCs w:val="24"/>
                    </w:rPr>
                    <w:t>Planning</w:t>
                  </w:r>
                </w:p>
              </w:tc>
              <w:tc>
                <w:tcPr>
                  <w:tcW w:w="2516" w:type="dxa"/>
                  <w:tcBorders>
                    <w:top w:val="nil"/>
                    <w:left w:val="nil"/>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r w:rsidRPr="00863566">
                    <w:rPr>
                      <w:rFonts w:ascii="Calibri" w:eastAsia="Times New Roman" w:hAnsi="Calibri" w:cs="Arial"/>
                      <w:sz w:val="24"/>
                      <w:szCs w:val="24"/>
                    </w:rPr>
                    <w:t xml:space="preserve"> $                 276,400 </w:t>
                  </w: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r w:rsidRPr="00863566">
                    <w:rPr>
                      <w:rFonts w:ascii="Calibri" w:eastAsia="Times New Roman" w:hAnsi="Calibri" w:cs="Arial"/>
                      <w:sz w:val="24"/>
                      <w:szCs w:val="24"/>
                    </w:rPr>
                    <w:t>Operating Assistance</w:t>
                  </w:r>
                </w:p>
              </w:tc>
              <w:tc>
                <w:tcPr>
                  <w:tcW w:w="2516" w:type="dxa"/>
                  <w:tcBorders>
                    <w:top w:val="nil"/>
                    <w:left w:val="nil"/>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r w:rsidRPr="00863566">
                    <w:rPr>
                      <w:rFonts w:ascii="Calibri" w:eastAsia="Times New Roman" w:hAnsi="Calibri" w:cs="Arial"/>
                      <w:sz w:val="24"/>
                      <w:szCs w:val="24"/>
                    </w:rPr>
                    <w:t xml:space="preserve"> $              1,048,052 </w:t>
                  </w: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r w:rsidRPr="00863566">
                    <w:rPr>
                      <w:rFonts w:ascii="Calibri" w:eastAsia="Times New Roman" w:hAnsi="Calibri" w:cs="Arial"/>
                      <w:sz w:val="24"/>
                      <w:szCs w:val="24"/>
                    </w:rPr>
                    <w:t>TOTAL</w:t>
                  </w:r>
                </w:p>
              </w:tc>
              <w:tc>
                <w:tcPr>
                  <w:tcW w:w="2516" w:type="dxa"/>
                  <w:tcBorders>
                    <w:top w:val="nil"/>
                    <w:left w:val="nil"/>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r w:rsidRPr="00863566">
                    <w:rPr>
                      <w:rFonts w:ascii="Calibri" w:eastAsia="Times New Roman" w:hAnsi="Calibri" w:cs="Arial"/>
                      <w:sz w:val="24"/>
                      <w:szCs w:val="24"/>
                    </w:rPr>
                    <w:t xml:space="preserve"> $               2,404,363 </w:t>
                  </w: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bl>
          <w:p w:rsidR="00552537" w:rsidRDefault="00552537" w:rsidP="00552537">
            <w:pPr>
              <w:spacing w:after="0" w:line="240" w:lineRule="auto"/>
              <w:rPr>
                <w:rFonts w:ascii="Times New Roman" w:eastAsia="Times New Roman" w:hAnsi="Times New Roman" w:cs="Times New Roman"/>
                <w:sz w:val="24"/>
                <w:szCs w:val="24"/>
              </w:rPr>
            </w:pPr>
          </w:p>
          <w:p w:rsidR="00552537" w:rsidRDefault="00863566" w:rsidP="00552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This is an estimate of Federal (FTA) funding to be expended for Capital, Planning and Operating</w:t>
            </w:r>
          </w:p>
          <w:p w:rsidR="00863566" w:rsidRDefault="00863566" w:rsidP="00552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Assistance activities for which there is contracting or purchasing activities. The estimate may change</w:t>
            </w:r>
          </w:p>
          <w:p w:rsidR="00863566" w:rsidRDefault="00863566" w:rsidP="00552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depending upon Congressional appropriations and awards of competitive </w:t>
            </w:r>
            <w:r w:rsidR="00EB5F2B">
              <w:rPr>
                <w:rFonts w:ascii="Times New Roman" w:eastAsia="Times New Roman" w:hAnsi="Times New Roman" w:cs="Times New Roman"/>
                <w:sz w:val="24"/>
                <w:szCs w:val="24"/>
              </w:rPr>
              <w:t xml:space="preserve">funding opportunities. The DBE </w:t>
            </w:r>
          </w:p>
          <w:p w:rsidR="00EB5F2B" w:rsidRDefault="00EB5F2B" w:rsidP="00552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may be amended depending upon changes in Federal funding.</w:t>
            </w:r>
          </w:p>
          <w:p w:rsidR="00552537" w:rsidRDefault="00552537" w:rsidP="00552537">
            <w:pPr>
              <w:spacing w:after="0" w:line="240" w:lineRule="auto"/>
              <w:rPr>
                <w:rFonts w:ascii="Times New Roman" w:eastAsia="Times New Roman" w:hAnsi="Times New Roman" w:cs="Times New Roman"/>
                <w:sz w:val="24"/>
                <w:szCs w:val="24"/>
              </w:rPr>
            </w:pPr>
          </w:p>
          <w:p w:rsidR="00552537" w:rsidRDefault="00552537" w:rsidP="00552537">
            <w:pPr>
              <w:spacing w:after="0" w:line="240" w:lineRule="auto"/>
              <w:rPr>
                <w:rFonts w:ascii="Times New Roman" w:eastAsia="Times New Roman" w:hAnsi="Times New Roman" w:cs="Times New Roman"/>
                <w:sz w:val="24"/>
                <w:szCs w:val="24"/>
              </w:rPr>
            </w:pPr>
          </w:p>
          <w:p w:rsidR="00552537" w:rsidRDefault="00552537" w:rsidP="00552537">
            <w:pPr>
              <w:spacing w:after="0" w:line="240" w:lineRule="auto"/>
              <w:rPr>
                <w:rFonts w:ascii="Times New Roman" w:eastAsia="Times New Roman" w:hAnsi="Times New Roman" w:cs="Times New Roman"/>
                <w:sz w:val="24"/>
                <w:szCs w:val="24"/>
              </w:rPr>
            </w:pPr>
          </w:p>
          <w:p w:rsidR="00552537" w:rsidRDefault="00552537" w:rsidP="00552537">
            <w:pPr>
              <w:spacing w:after="0" w:line="240" w:lineRule="auto"/>
              <w:rPr>
                <w:rFonts w:ascii="Times New Roman" w:eastAsia="Times New Roman" w:hAnsi="Times New Roman" w:cs="Times New Roman"/>
                <w:sz w:val="24"/>
                <w:szCs w:val="24"/>
              </w:rPr>
            </w:pPr>
          </w:p>
          <w:p w:rsidR="00552537" w:rsidRDefault="00552537" w:rsidP="00552537">
            <w:pPr>
              <w:spacing w:after="0" w:line="240" w:lineRule="auto"/>
              <w:rPr>
                <w:rFonts w:ascii="Times New Roman" w:eastAsia="Times New Roman" w:hAnsi="Times New Roman" w:cs="Times New Roman"/>
                <w:sz w:val="24"/>
                <w:szCs w:val="24"/>
              </w:rPr>
            </w:pPr>
          </w:p>
          <w:p w:rsidR="00552537" w:rsidRPr="00552537" w:rsidRDefault="00552537" w:rsidP="00552537">
            <w:pPr>
              <w:spacing w:after="0" w:line="240" w:lineRule="auto"/>
              <w:rPr>
                <w:rFonts w:ascii="Times New Roman" w:eastAsia="Times New Roman" w:hAnsi="Times New Roman" w:cs="Times New Roman"/>
                <w:sz w:val="24"/>
                <w:szCs w:val="24"/>
              </w:rPr>
            </w:pPr>
          </w:p>
        </w:tc>
      </w:tr>
    </w:tbl>
    <w:p w:rsidR="00552537" w:rsidRDefault="00552537" w:rsidP="006D6481">
      <w:pPr>
        <w:spacing w:after="0"/>
      </w:pPr>
    </w:p>
    <w:sectPr w:rsidR="00552537" w:rsidSect="00293010">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222" w:rsidRDefault="00631222" w:rsidP="003F74FC">
      <w:pPr>
        <w:spacing w:after="0" w:line="240" w:lineRule="auto"/>
      </w:pPr>
      <w:r>
        <w:separator/>
      </w:r>
    </w:p>
  </w:endnote>
  <w:endnote w:type="continuationSeparator" w:id="0">
    <w:p w:rsidR="00631222" w:rsidRDefault="00631222" w:rsidP="003F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222" w:rsidRDefault="00631222" w:rsidP="003F74FC">
      <w:pPr>
        <w:spacing w:after="0" w:line="240" w:lineRule="auto"/>
      </w:pPr>
      <w:r>
        <w:separator/>
      </w:r>
    </w:p>
  </w:footnote>
  <w:footnote w:type="continuationSeparator" w:id="0">
    <w:p w:rsidR="00631222" w:rsidRDefault="00631222" w:rsidP="003F74FC">
      <w:pPr>
        <w:spacing w:after="0" w:line="240" w:lineRule="auto"/>
      </w:pPr>
      <w:r>
        <w:continuationSeparator/>
      </w:r>
    </w:p>
  </w:footnote>
  <w:footnote w:id="1">
    <w:p w:rsidR="00631222" w:rsidRDefault="00631222" w:rsidP="007A6FF8">
      <w:pPr>
        <w:pStyle w:val="FootnoteText"/>
      </w:pPr>
      <w:r>
        <w:rPr>
          <w:rStyle w:val="FootnoteReference"/>
        </w:rPr>
        <w:footnoteRef/>
      </w:r>
      <w:r>
        <w:t xml:space="preserve"> The first capital project includes three procurements for TCAT transit support vehicles under the same NAISC code.</w:t>
      </w:r>
    </w:p>
  </w:footnote>
  <w:footnote w:id="2">
    <w:p w:rsidR="00631222" w:rsidRDefault="00631222">
      <w:pPr>
        <w:pStyle w:val="FootnoteText"/>
      </w:pPr>
      <w:r>
        <w:rPr>
          <w:rStyle w:val="FootnoteReference"/>
        </w:rPr>
        <w:footnoteRef/>
      </w:r>
      <w:r>
        <w:t xml:space="preserve"> $349,351 per year, out of $829,000 annual operating assistance. The amounts are based on 2018 expenditures x 50% (Federal share).</w:t>
      </w:r>
    </w:p>
  </w:footnote>
  <w:footnote w:id="3">
    <w:p w:rsidR="00631222" w:rsidRDefault="00631222">
      <w:pPr>
        <w:pStyle w:val="FootnoteText"/>
      </w:pPr>
      <w:r>
        <w:rPr>
          <w:rStyle w:val="FootnoteReference"/>
        </w:rPr>
        <w:footnoteRef/>
      </w:r>
      <w:r>
        <w:t xml:space="preserve"> </w:t>
      </w:r>
      <w:hyperlink r:id="rId1" w:history="1">
        <w:r w:rsidRPr="00EC7BE2">
          <w:rPr>
            <w:rFonts w:asciiTheme="minorHAnsi" w:eastAsiaTheme="minorHAnsi" w:hAnsiTheme="minorHAnsi" w:cstheme="minorBidi"/>
            <w:color w:val="0000FF"/>
            <w:sz w:val="22"/>
            <w:szCs w:val="22"/>
            <w:u w:val="single"/>
          </w:rPr>
          <w:t>https://www.naics.com/search/</w:t>
        </w:r>
      </w:hyperlink>
    </w:p>
  </w:footnote>
  <w:footnote w:id="4">
    <w:p w:rsidR="00631222" w:rsidRPr="00C81654" w:rsidRDefault="00631222" w:rsidP="00C41716">
      <w:pPr>
        <w:pStyle w:val="FootnoteText"/>
        <w:rPr>
          <w:sz w:val="24"/>
          <w:szCs w:val="24"/>
        </w:rPr>
      </w:pPr>
      <w:r w:rsidRPr="00C81654">
        <w:rPr>
          <w:rStyle w:val="FootnoteReference"/>
          <w:rFonts w:asciiTheme="minorHAnsi" w:hAnsiTheme="minorHAnsi"/>
          <w:sz w:val="24"/>
          <w:szCs w:val="24"/>
        </w:rPr>
        <w:footnoteRef/>
      </w:r>
      <w:r>
        <w:rPr>
          <w:rFonts w:asciiTheme="minorHAnsi" w:hAnsiTheme="minorHAnsi"/>
          <w:sz w:val="24"/>
          <w:szCs w:val="24"/>
        </w:rPr>
        <w:t xml:space="preserve"> </w:t>
      </w:r>
      <w:hyperlink r:id="rId2" w:history="1">
        <w:r w:rsidRPr="00C41716">
          <w:rPr>
            <w:rFonts w:asciiTheme="minorHAnsi" w:eastAsiaTheme="minorHAnsi" w:hAnsiTheme="minorHAnsi" w:cstheme="minorBidi"/>
            <w:color w:val="0000FF"/>
            <w:sz w:val="22"/>
            <w:szCs w:val="22"/>
            <w:u w:val="single"/>
          </w:rPr>
          <w:t>https://factfinder.census.gov/faces/nav/jsf/pages/searchresults.xhtml?refresh=t</w:t>
        </w:r>
      </w:hyperlink>
    </w:p>
  </w:footnote>
  <w:footnote w:id="5">
    <w:p w:rsidR="00631222" w:rsidRPr="00C81654" w:rsidRDefault="00631222" w:rsidP="003F74FC">
      <w:pPr>
        <w:rPr>
          <w:sz w:val="24"/>
          <w:szCs w:val="24"/>
        </w:rPr>
      </w:pPr>
      <w:r w:rsidRPr="00C81654">
        <w:rPr>
          <w:rStyle w:val="FootnoteReference"/>
          <w:sz w:val="24"/>
          <w:szCs w:val="24"/>
        </w:rPr>
        <w:footnoteRef/>
      </w:r>
      <w:r w:rsidRPr="00C81654">
        <w:rPr>
          <w:sz w:val="24"/>
          <w:szCs w:val="24"/>
        </w:rPr>
        <w:t xml:space="preserve"> </w:t>
      </w:r>
      <w:hyperlink r:id="rId3" w:history="1">
        <w:r w:rsidRPr="00C41716">
          <w:rPr>
            <w:color w:val="0000FF"/>
            <w:u w:val="single"/>
          </w:rPr>
          <w:t>https://nysucp.newnycontracts.com/</w:t>
        </w:r>
      </w:hyperlink>
    </w:p>
    <w:p w:rsidR="00631222" w:rsidRDefault="00631222" w:rsidP="003F74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710951"/>
      <w:docPartObj>
        <w:docPartGallery w:val="Page Numbers (Top of Page)"/>
        <w:docPartUnique/>
      </w:docPartObj>
    </w:sdtPr>
    <w:sdtEndPr>
      <w:rPr>
        <w:noProof/>
      </w:rPr>
    </w:sdtEndPr>
    <w:sdtContent>
      <w:p w:rsidR="00631222" w:rsidRDefault="0063122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31222" w:rsidRDefault="00631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13E6E"/>
    <w:multiLevelType w:val="hybridMultilevel"/>
    <w:tmpl w:val="A698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OwtDQ2N7Q0MjIxNzVS0lEKTi0uzszPAykwrAUAhTNwQCwAAAA="/>
  </w:docVars>
  <w:rsids>
    <w:rsidRoot w:val="00A61B63"/>
    <w:rsid w:val="000428EB"/>
    <w:rsid w:val="000655CA"/>
    <w:rsid w:val="000F2493"/>
    <w:rsid w:val="001548DA"/>
    <w:rsid w:val="00163806"/>
    <w:rsid w:val="002248A3"/>
    <w:rsid w:val="00293010"/>
    <w:rsid w:val="002C77FD"/>
    <w:rsid w:val="00320CAA"/>
    <w:rsid w:val="0036296D"/>
    <w:rsid w:val="00392B4E"/>
    <w:rsid w:val="003F74FC"/>
    <w:rsid w:val="00460ECB"/>
    <w:rsid w:val="004E4982"/>
    <w:rsid w:val="0050417D"/>
    <w:rsid w:val="0052482A"/>
    <w:rsid w:val="00540E45"/>
    <w:rsid w:val="005478AF"/>
    <w:rsid w:val="00552537"/>
    <w:rsid w:val="00595FA7"/>
    <w:rsid w:val="00611D77"/>
    <w:rsid w:val="00631222"/>
    <w:rsid w:val="0066193A"/>
    <w:rsid w:val="006D6481"/>
    <w:rsid w:val="007A6FF8"/>
    <w:rsid w:val="007E364E"/>
    <w:rsid w:val="00805595"/>
    <w:rsid w:val="00863566"/>
    <w:rsid w:val="008C1524"/>
    <w:rsid w:val="008E4E08"/>
    <w:rsid w:val="009A1608"/>
    <w:rsid w:val="009E2B3D"/>
    <w:rsid w:val="00A104FA"/>
    <w:rsid w:val="00A61B63"/>
    <w:rsid w:val="00AA01E9"/>
    <w:rsid w:val="00B20442"/>
    <w:rsid w:val="00B420DD"/>
    <w:rsid w:val="00BD539B"/>
    <w:rsid w:val="00C27A72"/>
    <w:rsid w:val="00C41716"/>
    <w:rsid w:val="00D301FE"/>
    <w:rsid w:val="00E24692"/>
    <w:rsid w:val="00E9783A"/>
    <w:rsid w:val="00EA1411"/>
    <w:rsid w:val="00EB5F2B"/>
    <w:rsid w:val="00EC7BE2"/>
    <w:rsid w:val="00ED16E6"/>
    <w:rsid w:val="00F077C8"/>
    <w:rsid w:val="00F151BD"/>
    <w:rsid w:val="00F2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AC89"/>
  <w15:docId w15:val="{4A9D75C7-51B6-4875-8147-D348C509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B3D"/>
    <w:pPr>
      <w:ind w:left="720"/>
      <w:contextualSpacing/>
    </w:pPr>
  </w:style>
  <w:style w:type="paragraph" w:styleId="FootnoteText">
    <w:name w:val="footnote text"/>
    <w:basedOn w:val="Normal"/>
    <w:link w:val="FootnoteTextChar"/>
    <w:uiPriority w:val="99"/>
    <w:semiHidden/>
    <w:rsid w:val="003F74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F74FC"/>
    <w:rPr>
      <w:rFonts w:ascii="Times New Roman" w:eastAsia="Times New Roman" w:hAnsi="Times New Roman" w:cs="Times New Roman"/>
      <w:sz w:val="20"/>
      <w:szCs w:val="20"/>
    </w:rPr>
  </w:style>
  <w:style w:type="character" w:styleId="FootnoteReference">
    <w:name w:val="footnote reference"/>
    <w:uiPriority w:val="99"/>
    <w:semiHidden/>
    <w:rsid w:val="003F74FC"/>
    <w:rPr>
      <w:rFonts w:cs="Times New Roman"/>
      <w:vertAlign w:val="superscript"/>
    </w:rPr>
  </w:style>
  <w:style w:type="paragraph" w:styleId="BalloonText">
    <w:name w:val="Balloon Text"/>
    <w:basedOn w:val="Normal"/>
    <w:link w:val="BalloonTextChar"/>
    <w:uiPriority w:val="99"/>
    <w:semiHidden/>
    <w:unhideWhenUsed/>
    <w:rsid w:val="00552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537"/>
    <w:rPr>
      <w:rFonts w:ascii="Tahoma" w:hAnsi="Tahoma" w:cs="Tahoma"/>
      <w:sz w:val="16"/>
      <w:szCs w:val="16"/>
    </w:rPr>
  </w:style>
  <w:style w:type="paragraph" w:styleId="Header">
    <w:name w:val="header"/>
    <w:basedOn w:val="Normal"/>
    <w:link w:val="HeaderChar"/>
    <w:uiPriority w:val="99"/>
    <w:unhideWhenUsed/>
    <w:rsid w:val="00293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010"/>
  </w:style>
  <w:style w:type="paragraph" w:styleId="Footer">
    <w:name w:val="footer"/>
    <w:basedOn w:val="Normal"/>
    <w:link w:val="FooterChar"/>
    <w:uiPriority w:val="99"/>
    <w:unhideWhenUsed/>
    <w:rsid w:val="00293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010"/>
  </w:style>
  <w:style w:type="character" w:styleId="Hyperlink">
    <w:name w:val="Hyperlink"/>
    <w:basedOn w:val="DefaultParagraphFont"/>
    <w:uiPriority w:val="99"/>
    <w:unhideWhenUsed/>
    <w:rsid w:val="00293010"/>
    <w:rPr>
      <w:color w:val="0000FF" w:themeColor="hyperlink"/>
      <w:u w:val="single"/>
    </w:rPr>
  </w:style>
  <w:style w:type="paragraph" w:styleId="EndnoteText">
    <w:name w:val="endnote text"/>
    <w:basedOn w:val="Normal"/>
    <w:link w:val="EndnoteTextChar"/>
    <w:uiPriority w:val="99"/>
    <w:semiHidden/>
    <w:unhideWhenUsed/>
    <w:rsid w:val="007E36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364E"/>
    <w:rPr>
      <w:sz w:val="20"/>
      <w:szCs w:val="20"/>
    </w:rPr>
  </w:style>
  <w:style w:type="character" w:styleId="EndnoteReference">
    <w:name w:val="endnote reference"/>
    <w:basedOn w:val="DefaultParagraphFont"/>
    <w:uiPriority w:val="99"/>
    <w:semiHidden/>
    <w:unhideWhenUsed/>
    <w:rsid w:val="007E364E"/>
    <w:rPr>
      <w:vertAlign w:val="superscript"/>
    </w:rPr>
  </w:style>
  <w:style w:type="character" w:styleId="CommentReference">
    <w:name w:val="annotation reference"/>
    <w:basedOn w:val="DefaultParagraphFont"/>
    <w:uiPriority w:val="99"/>
    <w:semiHidden/>
    <w:unhideWhenUsed/>
    <w:rsid w:val="00B420DD"/>
    <w:rPr>
      <w:sz w:val="16"/>
      <w:szCs w:val="16"/>
    </w:rPr>
  </w:style>
  <w:style w:type="paragraph" w:styleId="CommentText">
    <w:name w:val="annotation text"/>
    <w:basedOn w:val="Normal"/>
    <w:link w:val="CommentTextChar"/>
    <w:uiPriority w:val="99"/>
    <w:semiHidden/>
    <w:unhideWhenUsed/>
    <w:rsid w:val="00B420DD"/>
    <w:pPr>
      <w:spacing w:line="240" w:lineRule="auto"/>
    </w:pPr>
    <w:rPr>
      <w:sz w:val="20"/>
      <w:szCs w:val="20"/>
    </w:rPr>
  </w:style>
  <w:style w:type="character" w:customStyle="1" w:styleId="CommentTextChar">
    <w:name w:val="Comment Text Char"/>
    <w:basedOn w:val="DefaultParagraphFont"/>
    <w:link w:val="CommentText"/>
    <w:uiPriority w:val="99"/>
    <w:semiHidden/>
    <w:rsid w:val="00B420DD"/>
    <w:rPr>
      <w:sz w:val="20"/>
      <w:szCs w:val="20"/>
    </w:rPr>
  </w:style>
  <w:style w:type="paragraph" w:styleId="CommentSubject">
    <w:name w:val="annotation subject"/>
    <w:basedOn w:val="CommentText"/>
    <w:next w:val="CommentText"/>
    <w:link w:val="CommentSubjectChar"/>
    <w:uiPriority w:val="99"/>
    <w:semiHidden/>
    <w:unhideWhenUsed/>
    <w:rsid w:val="00B420DD"/>
    <w:rPr>
      <w:b/>
      <w:bCs/>
    </w:rPr>
  </w:style>
  <w:style w:type="character" w:customStyle="1" w:styleId="CommentSubjectChar">
    <w:name w:val="Comment Subject Char"/>
    <w:basedOn w:val="CommentTextChar"/>
    <w:link w:val="CommentSubject"/>
    <w:uiPriority w:val="99"/>
    <w:semiHidden/>
    <w:rsid w:val="00B420DD"/>
    <w:rPr>
      <w:b/>
      <w:bCs/>
      <w:sz w:val="20"/>
      <w:szCs w:val="20"/>
    </w:rPr>
  </w:style>
  <w:style w:type="character" w:styleId="UnresolvedMention">
    <w:name w:val="Unresolved Mention"/>
    <w:basedOn w:val="DefaultParagraphFont"/>
    <w:uiPriority w:val="99"/>
    <w:semiHidden/>
    <w:unhideWhenUsed/>
    <w:rsid w:val="000F2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7078">
      <w:bodyDiv w:val="1"/>
      <w:marLeft w:val="0"/>
      <w:marRight w:val="0"/>
      <w:marTop w:val="0"/>
      <w:marBottom w:val="0"/>
      <w:divBdr>
        <w:top w:val="none" w:sz="0" w:space="0" w:color="auto"/>
        <w:left w:val="none" w:sz="0" w:space="0" w:color="auto"/>
        <w:bottom w:val="none" w:sz="0" w:space="0" w:color="auto"/>
        <w:right w:val="none" w:sz="0" w:space="0" w:color="auto"/>
      </w:divBdr>
    </w:div>
    <w:div w:id="342518485">
      <w:bodyDiv w:val="1"/>
      <w:marLeft w:val="0"/>
      <w:marRight w:val="0"/>
      <w:marTop w:val="0"/>
      <w:marBottom w:val="0"/>
      <w:divBdr>
        <w:top w:val="none" w:sz="0" w:space="0" w:color="auto"/>
        <w:left w:val="none" w:sz="0" w:space="0" w:color="auto"/>
        <w:bottom w:val="none" w:sz="0" w:space="0" w:color="auto"/>
        <w:right w:val="none" w:sz="0" w:space="0" w:color="auto"/>
      </w:divBdr>
    </w:div>
    <w:div w:id="743262270">
      <w:bodyDiv w:val="1"/>
      <w:marLeft w:val="0"/>
      <w:marRight w:val="0"/>
      <w:marTop w:val="0"/>
      <w:marBottom w:val="0"/>
      <w:divBdr>
        <w:top w:val="none" w:sz="0" w:space="0" w:color="auto"/>
        <w:left w:val="none" w:sz="0" w:space="0" w:color="auto"/>
        <w:bottom w:val="none" w:sz="0" w:space="0" w:color="auto"/>
        <w:right w:val="none" w:sz="0" w:space="0" w:color="auto"/>
      </w:divBdr>
    </w:div>
    <w:div w:id="984815116">
      <w:bodyDiv w:val="1"/>
      <w:marLeft w:val="0"/>
      <w:marRight w:val="0"/>
      <w:marTop w:val="0"/>
      <w:marBottom w:val="0"/>
      <w:divBdr>
        <w:top w:val="none" w:sz="0" w:space="0" w:color="auto"/>
        <w:left w:val="none" w:sz="0" w:space="0" w:color="auto"/>
        <w:bottom w:val="none" w:sz="0" w:space="0" w:color="auto"/>
        <w:right w:val="none" w:sz="0" w:space="0" w:color="auto"/>
      </w:divBdr>
    </w:div>
    <w:div w:id="985013564">
      <w:bodyDiv w:val="1"/>
      <w:marLeft w:val="0"/>
      <w:marRight w:val="0"/>
      <w:marTop w:val="0"/>
      <w:marBottom w:val="0"/>
      <w:divBdr>
        <w:top w:val="none" w:sz="0" w:space="0" w:color="auto"/>
        <w:left w:val="none" w:sz="0" w:space="0" w:color="auto"/>
        <w:bottom w:val="none" w:sz="0" w:space="0" w:color="auto"/>
        <w:right w:val="none" w:sz="0" w:space="0" w:color="auto"/>
      </w:divBdr>
    </w:div>
    <w:div w:id="1290282365">
      <w:bodyDiv w:val="1"/>
      <w:marLeft w:val="0"/>
      <w:marRight w:val="0"/>
      <w:marTop w:val="0"/>
      <w:marBottom w:val="0"/>
      <w:divBdr>
        <w:top w:val="none" w:sz="0" w:space="0" w:color="auto"/>
        <w:left w:val="none" w:sz="0" w:space="0" w:color="auto"/>
        <w:bottom w:val="none" w:sz="0" w:space="0" w:color="auto"/>
        <w:right w:val="none" w:sz="0" w:space="0" w:color="auto"/>
      </w:divBdr>
    </w:div>
    <w:div w:id="1445537558">
      <w:bodyDiv w:val="1"/>
      <w:marLeft w:val="0"/>
      <w:marRight w:val="0"/>
      <w:marTop w:val="0"/>
      <w:marBottom w:val="0"/>
      <w:divBdr>
        <w:top w:val="none" w:sz="0" w:space="0" w:color="auto"/>
        <w:left w:val="none" w:sz="0" w:space="0" w:color="auto"/>
        <w:bottom w:val="none" w:sz="0" w:space="0" w:color="auto"/>
        <w:right w:val="none" w:sz="0" w:space="0" w:color="auto"/>
      </w:divBdr>
    </w:div>
    <w:div w:id="1703357263">
      <w:bodyDiv w:val="1"/>
      <w:marLeft w:val="0"/>
      <w:marRight w:val="0"/>
      <w:marTop w:val="0"/>
      <w:marBottom w:val="0"/>
      <w:divBdr>
        <w:top w:val="none" w:sz="0" w:space="0" w:color="auto"/>
        <w:left w:val="none" w:sz="0" w:space="0" w:color="auto"/>
        <w:bottom w:val="none" w:sz="0" w:space="0" w:color="auto"/>
        <w:right w:val="none" w:sz="0" w:space="0" w:color="auto"/>
      </w:divBdr>
    </w:div>
    <w:div w:id="1976597204">
      <w:bodyDiv w:val="1"/>
      <w:marLeft w:val="0"/>
      <w:marRight w:val="0"/>
      <w:marTop w:val="0"/>
      <w:marBottom w:val="0"/>
      <w:divBdr>
        <w:top w:val="none" w:sz="0" w:space="0" w:color="auto"/>
        <w:left w:val="none" w:sz="0" w:space="0" w:color="auto"/>
        <w:bottom w:val="none" w:sz="0" w:space="0" w:color="auto"/>
        <w:right w:val="none" w:sz="0" w:space="0" w:color="auto"/>
      </w:divBdr>
    </w:div>
    <w:div w:id="20096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FNPHSEN5E0ZZ\USERS\50B002\WINDOWS\Dwight_Mengel\1%20FTA\DBE%20Plans%20County%20and%20TCAT\DBE%20Goal%202020-22\kw1@tcatmail.com%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NPHSEN5E0ZZ\USERS\50B002\WINDOWS\Dwight_Mengel\1%20FTA\DBE%20Plans%20County%20and%20TCAT\DBE%20Goal%202020-22\ms1@tcatmail.com%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ight.mengel@dfa.state.ny.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oom.us/skype/857590731" TargetMode="External"/><Relationship Id="rId4" Type="http://schemas.openxmlformats.org/officeDocument/2006/relationships/settings" Target="settings.xml"/><Relationship Id="rId9" Type="http://schemas.openxmlformats.org/officeDocument/2006/relationships/hyperlink" Target="https://zoom.us/j/85759073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ysucp.newnycontracts.com/" TargetMode="External"/><Relationship Id="rId2" Type="http://schemas.openxmlformats.org/officeDocument/2006/relationships/hyperlink" Target="https://factfinder.census.gov/faces/nav/jsf/pages/searchresults.xhtml?refresh=t" TargetMode="External"/><Relationship Id="rId1" Type="http://schemas.openxmlformats.org/officeDocument/2006/relationships/hyperlink" Target="https://www.naics.com/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5F1FF-2F6E-4B0F-AB3B-243FFF9D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Mengel, Dwight (DFA3-A50)</dc:creator>
  <cp:lastModifiedBy>Mengel, Dwight (DFA)</cp:lastModifiedBy>
  <cp:revision>2</cp:revision>
  <dcterms:created xsi:type="dcterms:W3CDTF">2019-10-29T14:30:00Z</dcterms:created>
  <dcterms:modified xsi:type="dcterms:W3CDTF">2019-10-29T14:30:00Z</dcterms:modified>
</cp:coreProperties>
</file>